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EA00" w14:textId="77777777" w:rsidR="00697B70" w:rsidRDefault="00697B70">
      <w:pPr>
        <w:pStyle w:val="Tekstpodstawowy"/>
        <w:ind w:left="0"/>
        <w:rPr>
          <w:rFonts w:ascii="Times New Roman"/>
          <w:sz w:val="22"/>
        </w:rPr>
      </w:pPr>
    </w:p>
    <w:p w14:paraId="18C2DEC4" w14:textId="77777777" w:rsidR="00697B70" w:rsidRDefault="0024630B">
      <w:pPr>
        <w:pStyle w:val="Tekstpodstawowy"/>
        <w:spacing w:before="93"/>
      </w:pPr>
      <w:r>
        <w:rPr>
          <w:color w:val="2E5395"/>
        </w:rPr>
        <w:t>Definicje i skróty</w:t>
      </w:r>
    </w:p>
    <w:p w14:paraId="06E8B3BD" w14:textId="77777777" w:rsidR="00697B70" w:rsidRDefault="0024630B">
      <w:pPr>
        <w:pStyle w:val="Tekstpodstawowy"/>
        <w:spacing w:before="118"/>
      </w:pPr>
      <w:r>
        <w:t>W procesie przygotowania i realizacji Inwestycji definiuje się następujące pojęcia i skróty:</w:t>
      </w:r>
    </w:p>
    <w:p w14:paraId="2844056C" w14:textId="77777777" w:rsidR="00697B70" w:rsidRDefault="00697B70">
      <w:pPr>
        <w:pStyle w:val="Tekstpodstawowy"/>
        <w:spacing w:before="10"/>
        <w:ind w:left="0"/>
        <w:rPr>
          <w:sz w:val="26"/>
        </w:rPr>
      </w:pPr>
    </w:p>
    <w:p w14:paraId="5490B6B5" w14:textId="77777777" w:rsidR="00697B70" w:rsidRDefault="0024630B">
      <w:pPr>
        <w:pStyle w:val="Tekstpodstawowy"/>
        <w:spacing w:before="1" w:line="362" w:lineRule="auto"/>
        <w:ind w:right="202"/>
        <w:jc w:val="both"/>
      </w:pPr>
      <w:r>
        <w:rPr>
          <w:b/>
        </w:rPr>
        <w:t xml:space="preserve">Agregat Kogeneracyjny </w:t>
      </w:r>
      <w:r>
        <w:t xml:space="preserve">– wyodrębniony zespół urządzeń, który może wytwarzać energię elektryczną i ciepło w technologii wysokosprawnej kogeneracji, </w:t>
      </w:r>
      <w:bookmarkStart w:id="0" w:name="_Hlk68980850"/>
      <w:r>
        <w:t>opisany poprzez dane techniczne</w:t>
      </w:r>
      <w:bookmarkEnd w:id="0"/>
      <w:r>
        <w:t>, składający się z silnika gazowego i generatora elektrycznego osadzonego na wspólnej ramie wraz z elementami dodatkowymi opisany szczegółowo w PFU;</w:t>
      </w:r>
    </w:p>
    <w:p w14:paraId="6DE99065" w14:textId="77777777" w:rsidR="00697B70" w:rsidRDefault="0024630B">
      <w:pPr>
        <w:pStyle w:val="Tekstpodstawowy"/>
        <w:spacing w:before="190" w:line="362" w:lineRule="auto"/>
        <w:ind w:right="202"/>
        <w:jc w:val="both"/>
      </w:pPr>
      <w:r>
        <w:rPr>
          <w:b/>
        </w:rPr>
        <w:t xml:space="preserve">Aprobata techniczna </w:t>
      </w:r>
      <w:r>
        <w:t>– dokument potwierdzający pozytywną ocenę techniczną wyrobu stwierdzającą jego przydatność do stosowania w określonych warunkach, wydany przez jednostkę upoważnioną do udzielania aprobat technicznych;</w:t>
      </w:r>
    </w:p>
    <w:p w14:paraId="34557644" w14:textId="30359BD0" w:rsidR="00697B70" w:rsidRDefault="0024630B">
      <w:pPr>
        <w:pStyle w:val="Tekstpodstawowy"/>
        <w:spacing w:before="195" w:line="360" w:lineRule="auto"/>
        <w:ind w:right="192"/>
        <w:jc w:val="both"/>
      </w:pPr>
      <w:r>
        <w:rPr>
          <w:b/>
        </w:rPr>
        <w:t xml:space="preserve">Awaria </w:t>
      </w:r>
      <w:r>
        <w:t xml:space="preserve">– Wada powodująca całkowity brak możliwości korzystania z Obiektu lub ograniczająca możliwość korzystania z niego przy zachowaniu wszystkich Parametrów Gwarantowanych opisanych w PFU. Czas Awarii jest liczony od momentu otrzymania przez Wykonawcę powiadomienia o wystąpieniu Awarii do momentu trwałego osiągnięcia przez </w:t>
      </w:r>
      <w:r w:rsidR="00B43495">
        <w:t>Jednostkę Wytwórczą</w:t>
      </w:r>
      <w:r>
        <w:t xml:space="preserve"> Parametrów Gwarantowanych opisanych w</w:t>
      </w:r>
      <w:r>
        <w:rPr>
          <w:spacing w:val="-1"/>
        </w:rPr>
        <w:t xml:space="preserve"> </w:t>
      </w:r>
      <w:r>
        <w:t>PFU,</w:t>
      </w:r>
    </w:p>
    <w:p w14:paraId="4DA6E70B" w14:textId="77777777" w:rsidR="00697B70" w:rsidRPr="0024630B" w:rsidRDefault="00697B70">
      <w:pPr>
        <w:pStyle w:val="Tekstpodstawowy"/>
        <w:spacing w:before="10"/>
        <w:ind w:left="0"/>
        <w:rPr>
          <w:szCs w:val="12"/>
        </w:rPr>
      </w:pPr>
    </w:p>
    <w:p w14:paraId="16FA70C2" w14:textId="7486487C" w:rsidR="00697B70" w:rsidRDefault="0024630B">
      <w:pPr>
        <w:pStyle w:val="Tekstpodstawowy"/>
        <w:spacing w:line="364" w:lineRule="auto"/>
        <w:ind w:right="205"/>
        <w:jc w:val="both"/>
      </w:pPr>
      <w:r>
        <w:rPr>
          <w:b/>
        </w:rPr>
        <w:t xml:space="preserve">Ciepło </w:t>
      </w:r>
      <w:r>
        <w:t xml:space="preserve">– energię cieplną w wodzie gorącej o temperaturze umożliwiająca wykorzystanie </w:t>
      </w:r>
      <w:r w:rsidR="00F45B1E">
        <w:br/>
      </w:r>
      <w:r>
        <w:t>w procesie dystrybucji i sprzedaży odbiorcom systemu ciepłowniczego;</w:t>
      </w:r>
    </w:p>
    <w:p w14:paraId="20C47B33" w14:textId="328AE823" w:rsidR="00697B70" w:rsidRDefault="0024630B">
      <w:pPr>
        <w:pStyle w:val="Tekstpodstawowy"/>
        <w:spacing w:before="192" w:line="364" w:lineRule="auto"/>
        <w:ind w:right="203"/>
        <w:jc w:val="both"/>
      </w:pPr>
      <w:r>
        <w:rPr>
          <w:b/>
        </w:rPr>
        <w:t xml:space="preserve">Ciepłownia </w:t>
      </w:r>
      <w:r>
        <w:t xml:space="preserve">– należąca do </w:t>
      </w:r>
      <w:r w:rsidR="00F45B1E">
        <w:t>Ciepłowni Miejskiej Sp. z o.o. w Szydłowcu</w:t>
      </w:r>
      <w:r>
        <w:t xml:space="preserve"> kotłownia </w:t>
      </w:r>
      <w:r w:rsidR="00F45B1E">
        <w:t>węglowa</w:t>
      </w:r>
      <w:r>
        <w:t xml:space="preserve"> znajdująca się na Działce;</w:t>
      </w:r>
    </w:p>
    <w:p w14:paraId="2CB71A43" w14:textId="5E97A08D" w:rsidR="00697B70" w:rsidRDefault="0024630B">
      <w:pPr>
        <w:pStyle w:val="Tekstpodstawowy"/>
        <w:spacing w:before="191" w:line="362" w:lineRule="auto"/>
        <w:ind w:right="202"/>
        <w:jc w:val="both"/>
      </w:pPr>
      <w:r>
        <w:rPr>
          <w:b/>
        </w:rPr>
        <w:t xml:space="preserve">Ciepło użytkowe w kogeneracji </w:t>
      </w:r>
      <w:r>
        <w:t xml:space="preserve">– ciepło wytwarzane w kogeneracji, służące zaspokojeniu niezbędnego zapotrzebowania na ciepło lub chłód, które, gdyby nie było wytworzone </w:t>
      </w:r>
      <w:r w:rsidR="00F45B1E">
        <w:br/>
      </w:r>
      <w:r>
        <w:t>w kogeneracji, zostałoby pozyskane z innych źródeł;</w:t>
      </w:r>
    </w:p>
    <w:p w14:paraId="077741CD" w14:textId="77777777" w:rsidR="00697B70" w:rsidRDefault="0024630B">
      <w:pPr>
        <w:pStyle w:val="Tekstpodstawowy"/>
        <w:spacing w:before="195" w:line="362" w:lineRule="auto"/>
        <w:ind w:right="199"/>
        <w:jc w:val="both"/>
      </w:pPr>
      <w:r>
        <w:rPr>
          <w:b/>
        </w:rPr>
        <w:t xml:space="preserve">Dokumentacja IT </w:t>
      </w:r>
      <w:r>
        <w:t>– wszelka Dokumentacja dotycząca oprogramowania i systemów sterowania, które mają zostać dostarczone Zamawiającemu w ramach realizacji Przedmiotu Umowy, w tym schemat ideowy umożliwiający poznanie idei i zasad działania oraz realizacji systemu wizualizacji SCADA oraz dokumentacja techniczną sterowników PCL zawierającą instrukcję działania tych sterowników,</w:t>
      </w:r>
    </w:p>
    <w:p w14:paraId="2979D09E" w14:textId="77777777" w:rsidR="00862E21" w:rsidRDefault="00862E21">
      <w:pPr>
        <w:pStyle w:val="Tekstpodstawowy"/>
        <w:spacing w:line="362" w:lineRule="auto"/>
        <w:ind w:right="203"/>
        <w:jc w:val="both"/>
        <w:rPr>
          <w:b/>
        </w:rPr>
      </w:pPr>
    </w:p>
    <w:p w14:paraId="54A8AABB" w14:textId="77777777" w:rsidR="00697B70" w:rsidRDefault="0024630B">
      <w:pPr>
        <w:pStyle w:val="Tekstpodstawowy"/>
        <w:spacing w:line="362" w:lineRule="auto"/>
        <w:ind w:right="203"/>
        <w:jc w:val="both"/>
      </w:pPr>
      <w:r>
        <w:rPr>
          <w:b/>
        </w:rPr>
        <w:t xml:space="preserve">Dokumentacja budowy </w:t>
      </w:r>
      <w:r>
        <w:t>– pozwolenie na budowę wraz z załączonym projektem budowlanym, dziennik budowy, protokoły odbiorów częściowych i końcowych, a w miarę potrzeby także rysunki i opisy służące do realizacji Zadania Inwestycyjnego, operaty geodezyjne i książka obmiarów, projekty branżowe i</w:t>
      </w:r>
      <w:r>
        <w:rPr>
          <w:spacing w:val="-7"/>
        </w:rPr>
        <w:t xml:space="preserve"> </w:t>
      </w:r>
      <w:r>
        <w:t>wykonawcze;</w:t>
      </w:r>
    </w:p>
    <w:p w14:paraId="65AAA358" w14:textId="77777777" w:rsidR="00697B70" w:rsidRDefault="0024630B">
      <w:pPr>
        <w:pStyle w:val="Tekstpodstawowy"/>
        <w:spacing w:before="190" w:line="362" w:lineRule="auto"/>
        <w:ind w:right="201"/>
        <w:jc w:val="both"/>
      </w:pPr>
      <w:r>
        <w:rPr>
          <w:b/>
        </w:rPr>
        <w:lastRenderedPageBreak/>
        <w:t xml:space="preserve">Dokumentacja projektowa </w:t>
      </w:r>
      <w:r>
        <w:t>– wszystkie branżowe projekty (budowlane i wykonawcze) wymagające uzgodnienia w szczególności z Zamawiającym, gestorami sieci oraz organami administracji publicznej, rysunki, schematy, opisy rozwiązań występujące w procesie przygotowania, realizacji i odbioru inwestycji, stanowiące Część III Dokumentacji przetargowej;</w:t>
      </w:r>
    </w:p>
    <w:p w14:paraId="5E4957E2" w14:textId="4791F057" w:rsidR="00697B70" w:rsidRDefault="0024630B">
      <w:pPr>
        <w:pStyle w:val="Tekstpodstawowy"/>
        <w:spacing w:before="191" w:line="360" w:lineRule="auto"/>
        <w:ind w:right="198"/>
        <w:jc w:val="both"/>
      </w:pPr>
      <w:r>
        <w:rPr>
          <w:b/>
        </w:rPr>
        <w:t xml:space="preserve">Dokumentacja powykonawcza </w:t>
      </w:r>
      <w:r>
        <w:t xml:space="preserve">– dokumentacja projektowa z naniesionymi zmianami dokonanymi w toku wykonywania robót oraz geodezyjnymi pomiarami powykonawczymi </w:t>
      </w:r>
      <w:r w:rsidR="00F45B1E">
        <w:br/>
      </w:r>
      <w:r>
        <w:t xml:space="preserve">wraz z dokumentacją techniczno-ruchową urządzeń (DTR), dokumentacją zawierającą wszelkie atesty, dopuszczenia do stosowania, aprobaty i deklaracje użytkowe zastosowanych materiałów </w:t>
      </w:r>
      <w:r w:rsidR="00F45B1E">
        <w:br/>
      </w:r>
      <w:r>
        <w:t xml:space="preserve">i urządzeń w trakcie realizacji Zadania Inwestycyjnego, a także zatwierdzone instrukcje obsługi </w:t>
      </w:r>
      <w:r w:rsidR="00F45B1E">
        <w:br/>
      </w:r>
      <w:r>
        <w:t>i eksploatacji;</w:t>
      </w:r>
    </w:p>
    <w:p w14:paraId="3EBD6F0A" w14:textId="77777777" w:rsidR="00697B70" w:rsidRDefault="00697B70">
      <w:pPr>
        <w:pStyle w:val="Tekstpodstawowy"/>
        <w:spacing w:before="5"/>
        <w:ind w:left="0"/>
        <w:rPr>
          <w:sz w:val="17"/>
        </w:rPr>
      </w:pPr>
    </w:p>
    <w:p w14:paraId="0459A8BB" w14:textId="1D9AC712" w:rsidR="00697B70" w:rsidRDefault="0024630B">
      <w:pPr>
        <w:pStyle w:val="Tekstpodstawowy"/>
        <w:spacing w:line="362" w:lineRule="auto"/>
        <w:ind w:right="193"/>
        <w:jc w:val="both"/>
      </w:pPr>
      <w:r>
        <w:rPr>
          <w:b/>
        </w:rPr>
        <w:t xml:space="preserve">Dokumentacja przetargowa </w:t>
      </w:r>
      <w:r>
        <w:t>– Specyfikacja  warunków zamówienia (</w:t>
      </w:r>
      <w:r w:rsidR="00E904E1">
        <w:t>SWZ</w:t>
      </w:r>
      <w:r>
        <w:t xml:space="preserve">), PFU, Wzór Umowy wykonawczej, </w:t>
      </w:r>
      <w:r w:rsidR="00D65E6A">
        <w:t xml:space="preserve">Wzór </w:t>
      </w:r>
      <w:r>
        <w:t>Umowy Serwisowej, oraz załączniki i wszelkie wyjaśnienia i uzupełnienia do</w:t>
      </w:r>
      <w:r>
        <w:rPr>
          <w:spacing w:val="-1"/>
        </w:rPr>
        <w:t xml:space="preserve"> </w:t>
      </w:r>
      <w:r w:rsidR="00E904E1">
        <w:t>SWZ</w:t>
      </w:r>
      <w:r>
        <w:t>.</w:t>
      </w:r>
    </w:p>
    <w:p w14:paraId="7EAAB617" w14:textId="77777777" w:rsidR="00697B70" w:rsidRDefault="0024630B">
      <w:pPr>
        <w:spacing w:before="194"/>
        <w:ind w:left="556"/>
        <w:rPr>
          <w:sz w:val="20"/>
        </w:rPr>
      </w:pPr>
      <w:r>
        <w:rPr>
          <w:b/>
          <w:sz w:val="20"/>
        </w:rPr>
        <w:t xml:space="preserve">Dokumenty ofertowe </w:t>
      </w:r>
      <w:r>
        <w:rPr>
          <w:sz w:val="20"/>
        </w:rPr>
        <w:t>– oferta Wykonawcy wraz z załącznikami.</w:t>
      </w:r>
    </w:p>
    <w:p w14:paraId="76189E57" w14:textId="77777777" w:rsidR="00697B70" w:rsidRDefault="00697B70">
      <w:pPr>
        <w:pStyle w:val="Tekstpodstawowy"/>
        <w:spacing w:before="5"/>
        <w:ind w:left="0"/>
        <w:rPr>
          <w:sz w:val="27"/>
        </w:rPr>
      </w:pPr>
    </w:p>
    <w:p w14:paraId="297F77E7" w14:textId="77777777" w:rsidR="00697B70" w:rsidRDefault="0024630B">
      <w:pPr>
        <w:pStyle w:val="Tekstpodstawowy"/>
      </w:pPr>
      <w:r>
        <w:rPr>
          <w:b/>
        </w:rPr>
        <w:t xml:space="preserve">Dystrybucja </w:t>
      </w:r>
      <w:r>
        <w:t>- rozdział ciepła do odbiorców przyłączonych do sieci ciepłowniczej;</w:t>
      </w:r>
    </w:p>
    <w:p w14:paraId="1A279BFB" w14:textId="77777777" w:rsidR="00697B70" w:rsidRDefault="00697B70">
      <w:pPr>
        <w:pStyle w:val="Tekstpodstawowy"/>
        <w:spacing w:before="2"/>
        <w:ind w:left="0"/>
        <w:rPr>
          <w:sz w:val="27"/>
        </w:rPr>
      </w:pPr>
    </w:p>
    <w:p w14:paraId="7C97B576" w14:textId="492551C6" w:rsidR="00697B70" w:rsidRDefault="0024630B">
      <w:pPr>
        <w:pStyle w:val="Tekstpodstawowy"/>
        <w:spacing w:line="362" w:lineRule="auto"/>
        <w:ind w:right="195"/>
        <w:jc w:val="both"/>
      </w:pPr>
      <w:r>
        <w:rPr>
          <w:b/>
        </w:rPr>
        <w:t xml:space="preserve">Działka </w:t>
      </w:r>
      <w:r>
        <w:t xml:space="preserve">– działka nr </w:t>
      </w:r>
      <w:r w:rsidR="00F45B1E">
        <w:t>1381/1</w:t>
      </w:r>
      <w:r>
        <w:t xml:space="preserve"> </w:t>
      </w:r>
      <w:r w:rsidR="00F45B1E">
        <w:t>Miasto Szydłowiec</w:t>
      </w:r>
      <w:r>
        <w:t>.</w:t>
      </w:r>
    </w:p>
    <w:p w14:paraId="6319626E" w14:textId="77777777" w:rsidR="00697B70" w:rsidRPr="00CF343D" w:rsidRDefault="00697B70">
      <w:pPr>
        <w:pStyle w:val="Tekstpodstawowy"/>
        <w:spacing w:before="8"/>
        <w:ind w:left="0"/>
        <w:rPr>
          <w:szCs w:val="12"/>
        </w:rPr>
      </w:pPr>
    </w:p>
    <w:p w14:paraId="5FE20BD2" w14:textId="77777777" w:rsidR="00697B70" w:rsidRDefault="0024630B" w:rsidP="006C298D">
      <w:pPr>
        <w:pStyle w:val="Tekstpodstawowy"/>
        <w:spacing w:line="360" w:lineRule="auto"/>
        <w:ind w:right="197"/>
        <w:jc w:val="both"/>
      </w:pPr>
      <w:r>
        <w:rPr>
          <w:b/>
        </w:rPr>
        <w:t xml:space="preserve">Dziennik Budowy </w:t>
      </w:r>
      <w:r>
        <w:t>- dokument z ponumerowanymi stronami, służący do odnotowywania wydarzeń zaistniałych w toku wykonywania Zadania Inwestycyjnego, rejestrowania dokonywanych odbiorów, przekazywania poleceń i korespondencji technicznej między Inspektorami Nadzoru, Wykonawcą i</w:t>
      </w:r>
      <w:r>
        <w:rPr>
          <w:spacing w:val="-2"/>
        </w:rPr>
        <w:t xml:space="preserve"> </w:t>
      </w:r>
      <w:r>
        <w:t>Zamawiającym;</w:t>
      </w:r>
    </w:p>
    <w:p w14:paraId="7DEC6CC6" w14:textId="77777777" w:rsidR="00697B70" w:rsidRPr="0024630B" w:rsidRDefault="00697B70" w:rsidP="006C298D">
      <w:pPr>
        <w:pStyle w:val="Tekstpodstawowy"/>
        <w:spacing w:before="10"/>
        <w:ind w:left="0"/>
        <w:jc w:val="both"/>
      </w:pPr>
    </w:p>
    <w:p w14:paraId="7215E0F0" w14:textId="77777777" w:rsidR="00697B70" w:rsidRDefault="0024630B" w:rsidP="006C298D">
      <w:pPr>
        <w:pStyle w:val="Tekstpodstawowy"/>
        <w:jc w:val="both"/>
      </w:pPr>
      <w:r>
        <w:rPr>
          <w:b/>
        </w:rPr>
        <w:t xml:space="preserve">Energia </w:t>
      </w:r>
      <w:r>
        <w:t>– energia przetworzoną w dowolnej postaci;</w:t>
      </w:r>
    </w:p>
    <w:p w14:paraId="16621404" w14:textId="77777777" w:rsidR="00697B70" w:rsidRDefault="00697B70" w:rsidP="006C298D">
      <w:pPr>
        <w:pStyle w:val="Tekstpodstawowy"/>
        <w:spacing w:before="2"/>
        <w:ind w:left="0"/>
        <w:jc w:val="both"/>
        <w:rPr>
          <w:sz w:val="18"/>
        </w:rPr>
      </w:pPr>
    </w:p>
    <w:p w14:paraId="4BA68A8F" w14:textId="6EAFE051" w:rsidR="00697B70" w:rsidRDefault="0024630B" w:rsidP="006C298D">
      <w:pPr>
        <w:pStyle w:val="Tekstpodstawowy"/>
        <w:spacing w:line="362" w:lineRule="auto"/>
        <w:ind w:right="423"/>
        <w:jc w:val="both"/>
      </w:pPr>
      <w:r>
        <w:rPr>
          <w:b/>
        </w:rPr>
        <w:t xml:space="preserve">Granica bilansowa </w:t>
      </w:r>
      <w:r>
        <w:t xml:space="preserve">– określona w Rozporządzeniu pomiarowym, Ustawie o wspieraniu CHP granica wokół procesu kogeneracji obejmującą wszystkie urządzenia biorące udział w tym procesie i urządzenia towarzyszące, zawierająca w szczególności urządzenia do pomiaru i monitorowania wszystkich strumieni paliw i energii wprowadzanych do </w:t>
      </w:r>
      <w:r w:rsidR="00B43495">
        <w:t xml:space="preserve">Jednostki Kogeneracji </w:t>
      </w:r>
      <w:r>
        <w:t>oraz energii elektrycznej i ciepła użytkowego wyprowadzanych poza tę jednostkę;</w:t>
      </w:r>
    </w:p>
    <w:p w14:paraId="4F1E7720" w14:textId="215255BC" w:rsidR="006C298D" w:rsidRPr="006C298D" w:rsidRDefault="006C298D" w:rsidP="006C298D">
      <w:pPr>
        <w:tabs>
          <w:tab w:val="left" w:pos="2580"/>
        </w:tabs>
        <w:sectPr w:rsidR="006C298D" w:rsidRPr="006C298D">
          <w:headerReference w:type="default" r:id="rId8"/>
          <w:footerReference w:type="default" r:id="rId9"/>
          <w:pgSz w:w="11910" w:h="16840"/>
          <w:pgMar w:top="2320" w:right="1220" w:bottom="1240" w:left="1220" w:header="814" w:footer="1044" w:gutter="0"/>
          <w:cols w:space="708"/>
        </w:sectPr>
      </w:pPr>
    </w:p>
    <w:p w14:paraId="5ECCE508" w14:textId="77777777" w:rsidR="00697B70" w:rsidRDefault="0024630B">
      <w:pPr>
        <w:pStyle w:val="Tekstpodstawowy"/>
        <w:spacing w:line="362" w:lineRule="auto"/>
        <w:ind w:right="196"/>
        <w:jc w:val="both"/>
      </w:pPr>
      <w:r>
        <w:rPr>
          <w:b/>
        </w:rPr>
        <w:lastRenderedPageBreak/>
        <w:t xml:space="preserve">Harmonogram przeglądów </w:t>
      </w:r>
      <w:r>
        <w:t>– zaplanowane na każdy rok eksploatacji Agregatu Kogeneracyjnego czynności serwisowe wymagane przez producenta i wynikające z dokumentacji techniczno- ruchowej (DTR) oraz harmonogramu przeglądów prewencyjnych producenta. Harmonogram przeglądów stanowi załącznik nr 4 do Umowy serwisowej;</w:t>
      </w:r>
    </w:p>
    <w:p w14:paraId="757B5F03" w14:textId="41F3678A" w:rsidR="00697B70" w:rsidRDefault="0024630B">
      <w:pPr>
        <w:pStyle w:val="Tekstpodstawowy"/>
        <w:spacing w:before="190" w:line="362" w:lineRule="auto"/>
        <w:ind w:right="195"/>
        <w:jc w:val="both"/>
      </w:pPr>
      <w:r>
        <w:rPr>
          <w:b/>
        </w:rPr>
        <w:t xml:space="preserve">Harmonogram Rzeczowo Finansowy </w:t>
      </w:r>
      <w:r>
        <w:t xml:space="preserve">– rozkład w czasie czynności związanych z realizacją Umowy, zawierający szczegółowy opis prac objętych Przedmiotem Umowy, wzór stanowi załącznik nr 4 do </w:t>
      </w:r>
      <w:r w:rsidR="00E904E1">
        <w:t>SWZ</w:t>
      </w:r>
      <w:r>
        <w:t>, a Szczegółowy Harmonogram Rzeczowo – Finansowy wykonany jest przez Wykonawcę i zatwierdzony przez Zamawiającego;</w:t>
      </w:r>
    </w:p>
    <w:p w14:paraId="1ECEB272" w14:textId="77777777" w:rsidR="00697B70" w:rsidRPr="00CF343D" w:rsidRDefault="00697B70">
      <w:pPr>
        <w:pStyle w:val="Tekstpodstawowy"/>
        <w:spacing w:before="7"/>
        <w:ind w:left="0"/>
        <w:rPr>
          <w:szCs w:val="16"/>
        </w:rPr>
      </w:pPr>
    </w:p>
    <w:p w14:paraId="7AA08219" w14:textId="77777777" w:rsidR="00697B70" w:rsidRDefault="0024630B">
      <w:pPr>
        <w:pStyle w:val="Tekstpodstawowy"/>
        <w:spacing w:line="360" w:lineRule="auto"/>
        <w:ind w:right="195"/>
        <w:jc w:val="both"/>
      </w:pPr>
      <w:r>
        <w:rPr>
          <w:b/>
        </w:rPr>
        <w:t xml:space="preserve">Inspektor Nadzoru </w:t>
      </w:r>
      <w:r>
        <w:t>– osoby współpracujące z Kierownikiem Projektu, posiadające przepisami prawa uprawnienia do sprawowania funkcji Inspektorów nadzoru inwestorskiego w rozumieniu przepisów Ustawy Prawo Budowlane;</w:t>
      </w:r>
    </w:p>
    <w:p w14:paraId="7AABEC3E" w14:textId="77777777" w:rsidR="00697B70" w:rsidRDefault="00697B70">
      <w:pPr>
        <w:pStyle w:val="Tekstpodstawowy"/>
        <w:spacing w:before="3"/>
        <w:ind w:left="0"/>
        <w:rPr>
          <w:sz w:val="30"/>
        </w:rPr>
      </w:pPr>
    </w:p>
    <w:p w14:paraId="30930DC5" w14:textId="187E792C" w:rsidR="00697B70" w:rsidRDefault="0024630B">
      <w:pPr>
        <w:pStyle w:val="Nagwek1"/>
        <w:jc w:val="both"/>
        <w:rPr>
          <w:b w:val="0"/>
        </w:rPr>
      </w:pPr>
      <w:r>
        <w:t>Instalacje pomocnicze – to w szczególności</w:t>
      </w:r>
      <w:r w:rsidR="004A7901">
        <w:t>:</w:t>
      </w:r>
    </w:p>
    <w:p w14:paraId="1484132A" w14:textId="77777777" w:rsidR="00697B70" w:rsidRDefault="00697B70">
      <w:pPr>
        <w:pStyle w:val="Tekstpodstawowy"/>
        <w:ind w:left="0"/>
      </w:pPr>
    </w:p>
    <w:tbl>
      <w:tblPr>
        <w:tblStyle w:val="TableNormal"/>
        <w:tblW w:w="8647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992"/>
      </w:tblGrid>
      <w:tr w:rsidR="001D2F41" w14:paraId="189E419C" w14:textId="77777777" w:rsidTr="0024630B">
        <w:trPr>
          <w:trHeight w:val="690"/>
          <w:tblHeader/>
        </w:trPr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09A46" w14:textId="77777777" w:rsidR="001D2F41" w:rsidRDefault="001D2F41" w:rsidP="0024630B">
            <w:pPr>
              <w:pStyle w:val="TableParagraph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B3B2F" w14:textId="77777777" w:rsidR="001D2F41" w:rsidRDefault="001D2F41" w:rsidP="0024630B">
            <w:pPr>
              <w:pStyle w:val="TableParagraph"/>
              <w:tabs>
                <w:tab w:val="left" w:pos="1590"/>
                <w:tab w:val="left" w:pos="3000"/>
                <w:tab w:val="left" w:pos="4311"/>
                <w:tab w:val="left" w:pos="4712"/>
                <w:tab w:val="left" w:pos="5467"/>
                <w:tab w:val="left" w:pos="6287"/>
              </w:tabs>
              <w:spacing w:line="224" w:lineRule="exact"/>
              <w:ind w:lef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Instalacje Pomocnicze wchodzące w skład jednej </w:t>
            </w:r>
            <w:r>
              <w:rPr>
                <w:b/>
                <w:sz w:val="20"/>
              </w:rPr>
              <w:br/>
              <w:t>Jednostki Wytwórczej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3A460E" w14:textId="77777777" w:rsidR="001D2F41" w:rsidRDefault="001D2F41" w:rsidP="0024630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Szt.</w:t>
            </w:r>
          </w:p>
        </w:tc>
      </w:tr>
      <w:tr w:rsidR="001D2F41" w14:paraId="4E4C3D43" w14:textId="77777777" w:rsidTr="0024630B">
        <w:trPr>
          <w:trHeight w:val="103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ABD5" w14:textId="77777777" w:rsidR="001D2F41" w:rsidRDefault="001D2F41" w:rsidP="0024630B">
            <w:pPr>
              <w:pStyle w:val="TableParagraph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9A8" w14:textId="77777777" w:rsidR="001D2F41" w:rsidRDefault="001D2F41" w:rsidP="0024630B">
            <w:pPr>
              <w:pStyle w:val="TableParagraph"/>
              <w:spacing w:line="357" w:lineRule="auto"/>
              <w:ind w:left="146" w:right="55"/>
              <w:rPr>
                <w:sz w:val="20"/>
              </w:rPr>
            </w:pPr>
            <w:r>
              <w:rPr>
                <w:sz w:val="20"/>
              </w:rPr>
              <w:t xml:space="preserve">Szafa </w:t>
            </w:r>
            <w:proofErr w:type="spellStart"/>
            <w:r>
              <w:rPr>
                <w:sz w:val="20"/>
              </w:rPr>
              <w:t>AKPiA</w:t>
            </w:r>
            <w:proofErr w:type="spellEnd"/>
            <w:r>
              <w:rPr>
                <w:sz w:val="20"/>
              </w:rPr>
              <w:t xml:space="preserve"> z panelem sterującym, układ automatycznej kontroli, sterowania i nadzoru zapewniający automatyczną i bezobsługową pracę</w:t>
            </w:r>
          </w:p>
          <w:p w14:paraId="29BA5379" w14:textId="77777777" w:rsidR="001D2F41" w:rsidRDefault="001D2F41" w:rsidP="0024630B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zespołu wraz z synchronizacją z siecią elektroenergetyczną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12318" w14:textId="77777777" w:rsidR="001D2F41" w:rsidRDefault="001D2F41" w:rsidP="0024630B">
            <w:pPr>
              <w:pStyle w:val="TableParagraph"/>
              <w:spacing w:before="1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08C6DE3A" w14:textId="77777777" w:rsidTr="0024630B">
        <w:trPr>
          <w:trHeight w:val="2068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22C2" w14:textId="77777777" w:rsidR="001D2F41" w:rsidRDefault="001D2F41" w:rsidP="0024630B">
            <w:pPr>
              <w:pStyle w:val="TableParagraph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4A24" w14:textId="77777777" w:rsidR="001D2F41" w:rsidRDefault="001D2F41" w:rsidP="0024630B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sz w:val="20"/>
              </w:rPr>
              <w:t>Moduł odzysku ciepła z:</w:t>
            </w:r>
          </w:p>
          <w:p w14:paraId="12F1FC81" w14:textId="77777777" w:rsidR="001D2F41" w:rsidRDefault="001D2F41" w:rsidP="0024630B">
            <w:pPr>
              <w:pStyle w:val="TableParagraph"/>
              <w:numPr>
                <w:ilvl w:val="0"/>
                <w:numId w:val="3"/>
              </w:numPr>
              <w:spacing w:before="115"/>
              <w:rPr>
                <w:sz w:val="20"/>
              </w:rPr>
            </w:pPr>
            <w:r>
              <w:rPr>
                <w:sz w:val="20"/>
              </w:rPr>
              <w:t>wymiennikiem płytowym płyn –płyn , służącym do odzysku ciepła z bloku silnika,</w:t>
            </w:r>
          </w:p>
          <w:p w14:paraId="6870A7E5" w14:textId="77777777" w:rsidR="001D2F41" w:rsidRDefault="001D2F41" w:rsidP="0024630B">
            <w:pPr>
              <w:pStyle w:val="TableParagraph"/>
              <w:numPr>
                <w:ilvl w:val="0"/>
                <w:numId w:val="3"/>
              </w:numPr>
              <w:spacing w:before="115"/>
              <w:rPr>
                <w:sz w:val="20"/>
              </w:rPr>
            </w:pPr>
            <w:r w:rsidRPr="004A7901">
              <w:rPr>
                <w:sz w:val="20"/>
              </w:rPr>
              <w:t>wymiennikiem olej-woda</w:t>
            </w:r>
          </w:p>
          <w:p w14:paraId="44E5DD86" w14:textId="77777777" w:rsidR="001D2F41" w:rsidRPr="004A7901" w:rsidRDefault="001D2F41" w:rsidP="0024630B">
            <w:pPr>
              <w:pStyle w:val="TableParagraph"/>
              <w:numPr>
                <w:ilvl w:val="0"/>
                <w:numId w:val="3"/>
              </w:numPr>
              <w:spacing w:before="115"/>
              <w:rPr>
                <w:sz w:val="20"/>
              </w:rPr>
            </w:pPr>
            <w:r w:rsidRPr="004A7901">
              <w:rPr>
                <w:sz w:val="20"/>
              </w:rPr>
              <w:t>kompletnym zestawem czujników, zaworów, pomp i stelaży do ich mocowania wraz z pozostałą niezbędną armaturą,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035A5" w14:textId="77777777" w:rsidR="001D2F41" w:rsidRDefault="001D2F41" w:rsidP="0024630B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4A6E7E9F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FE08" w14:textId="77777777" w:rsidR="001D2F41" w:rsidRDefault="001D2F41" w:rsidP="0024630B">
            <w:pPr>
              <w:pStyle w:val="TableParagraph"/>
              <w:spacing w:before="14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6420" w14:textId="77777777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Tłumik spalin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31D0E" w14:textId="77777777" w:rsidR="001D2F41" w:rsidRDefault="001D2F41" w:rsidP="0024630B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73221F78" w14:textId="77777777" w:rsidTr="0024630B">
        <w:trPr>
          <w:trHeight w:val="37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801E" w14:textId="77777777" w:rsidR="001D2F41" w:rsidRDefault="001D2F41" w:rsidP="0024630B">
            <w:pPr>
              <w:pStyle w:val="TableParagraph"/>
              <w:spacing w:before="11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B704" w14:textId="55D3CBB0" w:rsidR="001D2F41" w:rsidRDefault="00DA6609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 xml:space="preserve">Instalacja ciepła niskotemperaturowego (ciepło HT) wraz z chłodnicą HT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91687" w14:textId="77777777" w:rsidR="001D2F41" w:rsidRDefault="001D2F41" w:rsidP="0024630B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295C5AD0" w14:textId="77777777" w:rsidTr="0024630B">
        <w:trPr>
          <w:trHeight w:val="6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240B" w14:textId="77777777" w:rsidR="001D2F41" w:rsidRDefault="001D2F41" w:rsidP="0024630B">
            <w:pPr>
              <w:pStyle w:val="TableParagraph"/>
              <w:spacing w:before="170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B81A" w14:textId="77777777" w:rsidR="001D2F41" w:rsidRDefault="001D2F41" w:rsidP="0024630B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sz w:val="20"/>
              </w:rPr>
              <w:t xml:space="preserve">Rozdzielnice </w:t>
            </w:r>
            <w:proofErr w:type="spellStart"/>
            <w:r>
              <w:rPr>
                <w:sz w:val="20"/>
              </w:rPr>
              <w:t>AKPiA</w:t>
            </w:r>
            <w:proofErr w:type="spellEnd"/>
            <w:r>
              <w:rPr>
                <w:sz w:val="20"/>
              </w:rPr>
              <w:t xml:space="preserve"> do obsługi procesu Jednostki Wytwórczej oraz z</w:t>
            </w:r>
          </w:p>
          <w:p w14:paraId="06F88BE6" w14:textId="5041750E" w:rsidR="001D2F41" w:rsidRDefault="001D2F41" w:rsidP="0024630B">
            <w:pPr>
              <w:pStyle w:val="TableParagraph"/>
              <w:spacing w:before="115"/>
              <w:ind w:left="146"/>
              <w:rPr>
                <w:sz w:val="20"/>
              </w:rPr>
            </w:pPr>
            <w:r>
              <w:rPr>
                <w:sz w:val="20"/>
              </w:rPr>
              <w:t xml:space="preserve">wyłącznikiem głównym generatora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BB0DA" w14:textId="77777777" w:rsidR="001D2F41" w:rsidRDefault="001D2F41" w:rsidP="0024630B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05A006E7" w14:textId="77777777" w:rsidTr="0024630B">
        <w:trPr>
          <w:trHeight w:val="37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9934" w14:textId="77777777" w:rsidR="001D2F41" w:rsidRDefault="001D2F41" w:rsidP="0024630B">
            <w:pPr>
              <w:pStyle w:val="TableParagraph"/>
              <w:spacing w:before="12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035" w14:textId="77777777" w:rsidR="001D2F41" w:rsidRDefault="001D2F41" w:rsidP="0024630B">
            <w:pPr>
              <w:pStyle w:val="TableParagraph"/>
              <w:spacing w:before="29"/>
              <w:ind w:left="146"/>
              <w:rPr>
                <w:sz w:val="20"/>
              </w:rPr>
            </w:pPr>
            <w:r>
              <w:rPr>
                <w:sz w:val="20"/>
              </w:rPr>
              <w:t>Bateria akumulatorów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FE5CF" w14:textId="77777777" w:rsidR="001D2F41" w:rsidRDefault="001D2F41" w:rsidP="002463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D2F41" w14:paraId="6C0EC9D8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7115" w14:textId="77777777" w:rsidR="001D2F41" w:rsidRDefault="001D2F41" w:rsidP="0024630B">
            <w:pPr>
              <w:pStyle w:val="TableParagraph"/>
              <w:spacing w:before="14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1011" w14:textId="77777777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 xml:space="preserve">Grzałka </w:t>
            </w:r>
            <w:proofErr w:type="spellStart"/>
            <w:r>
              <w:rPr>
                <w:sz w:val="20"/>
              </w:rPr>
              <w:t>antykondensacyjna</w:t>
            </w:r>
            <w:proofErr w:type="spellEnd"/>
            <w:r>
              <w:rPr>
                <w:sz w:val="20"/>
              </w:rPr>
              <w:t xml:space="preserve"> silnika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5230F" w14:textId="77777777" w:rsidR="001D2F41" w:rsidRDefault="001D2F41" w:rsidP="0024630B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3271C787" w14:textId="77777777" w:rsidTr="0024630B">
        <w:trPr>
          <w:trHeight w:val="40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43AE" w14:textId="77777777" w:rsidR="001D2F41" w:rsidRDefault="001D2F41" w:rsidP="0024630B">
            <w:pPr>
              <w:pStyle w:val="TableParagraph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2660" w14:textId="77777777" w:rsidR="001D2F41" w:rsidRDefault="001D2F41" w:rsidP="0024630B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Instalacja ciepła niskotemperaturowego (ciepło LT) wraz z chłodnicą 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C2B9C" w14:textId="77777777" w:rsidR="001D2F41" w:rsidRDefault="001D2F41" w:rsidP="0024630B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20E0AF17" w14:textId="77777777" w:rsidTr="0024630B">
        <w:trPr>
          <w:trHeight w:val="37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674D" w14:textId="77777777" w:rsidR="001D2F41" w:rsidRDefault="001D2F41" w:rsidP="0024630B">
            <w:pPr>
              <w:pStyle w:val="TableParagraph"/>
              <w:spacing w:before="11"/>
              <w:ind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5F8" w14:textId="77777777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Instalacja wydechowa (bez komina) z tłumikiem hałasu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2A27F" w14:textId="77777777" w:rsidR="001D2F41" w:rsidRDefault="001D2F41" w:rsidP="0024630B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5B9EA855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CDBC" w14:textId="77777777" w:rsidR="001D2F41" w:rsidRDefault="001D2F41" w:rsidP="0024630B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90F9" w14:textId="77777777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Instalacja gazowa do zaworu odcinającego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4549B" w14:textId="77777777" w:rsidR="001D2F41" w:rsidRDefault="001D2F41" w:rsidP="0024630B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3034D747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9F9D" w14:textId="77777777" w:rsidR="001D2F41" w:rsidRDefault="001D2F41" w:rsidP="0024630B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48F7" w14:textId="5AB5092F" w:rsidR="001D2F41" w:rsidRDefault="001D2F41" w:rsidP="0024630B">
            <w:pPr>
              <w:pStyle w:val="TableParagraph"/>
              <w:tabs>
                <w:tab w:val="left" w:pos="5244"/>
              </w:tabs>
              <w:spacing w:line="227" w:lineRule="exact"/>
              <w:ind w:left="146"/>
              <w:rPr>
                <w:sz w:val="20"/>
              </w:rPr>
            </w:pPr>
            <w:r>
              <w:rPr>
                <w:sz w:val="20"/>
              </w:rPr>
              <w:t>Instalacja</w:t>
            </w:r>
            <w:r w:rsidR="0024630B">
              <w:rPr>
                <w:sz w:val="20"/>
              </w:rPr>
              <w:t xml:space="preserve"> </w:t>
            </w:r>
            <w:r>
              <w:rPr>
                <w:sz w:val="20"/>
              </w:rPr>
              <w:t>olejowa</w:t>
            </w:r>
            <w:r w:rsidR="0024630B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4630B">
              <w:rPr>
                <w:sz w:val="20"/>
              </w:rPr>
              <w:t xml:space="preserve"> </w:t>
            </w:r>
            <w:r>
              <w:rPr>
                <w:sz w:val="20"/>
              </w:rPr>
              <w:t>zbiornik</w:t>
            </w:r>
            <w:r w:rsidR="0024630B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24630B">
              <w:rPr>
                <w:sz w:val="20"/>
              </w:rPr>
              <w:t xml:space="preserve"> </w:t>
            </w:r>
            <w:r>
              <w:rPr>
                <w:sz w:val="20"/>
              </w:rPr>
              <w:t>agregacie,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tym układ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samoczynnego,</w:t>
            </w:r>
          </w:p>
          <w:p w14:paraId="6D1FFA2E" w14:textId="77777777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lastRenderedPageBreak/>
              <w:t>automatycznego uzupełniania oleju smarnego silnika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D975D" w14:textId="77777777" w:rsidR="001D2F41" w:rsidRDefault="001D2F41" w:rsidP="0024630B">
            <w:pPr>
              <w:pStyle w:val="TableParagraph"/>
              <w:spacing w:before="2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</w:tr>
      <w:tr w:rsidR="001D2F41" w14:paraId="3CF43509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8872" w14:textId="77777777" w:rsidR="001D2F41" w:rsidRDefault="001D2F41" w:rsidP="0024630B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6C75" w14:textId="77777777" w:rsidR="001D2F41" w:rsidRDefault="001D2F41" w:rsidP="0024630B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sz w:val="20"/>
              </w:rPr>
              <w:t>Wymiennik spaliny-woda (wraz z bypassem spalin), służącym do odzysku</w:t>
            </w:r>
          </w:p>
          <w:p w14:paraId="3B7BA5D6" w14:textId="393A0A16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 xml:space="preserve">ciepła ze spalin wylotowych </w:t>
            </w:r>
            <w:r w:rsidR="008D788A">
              <w:rPr>
                <w:sz w:val="20"/>
              </w:rPr>
              <w:t>Agregatu Kogeneracyjnego</w:t>
            </w:r>
            <w:r>
              <w:rPr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5DAB6" w14:textId="77777777" w:rsidR="001D2F41" w:rsidRDefault="001D2F41" w:rsidP="0024630B">
            <w:pPr>
              <w:pStyle w:val="TableParagraph"/>
              <w:spacing w:before="2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D2F41" w14:paraId="6362EE27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6798" w14:textId="77777777" w:rsidR="001D2F41" w:rsidRDefault="001D2F41" w:rsidP="0024630B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1D71" w14:textId="77777777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Systemy detekcji dymu i wycieku gazu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84F30" w14:textId="77777777" w:rsidR="001D2F41" w:rsidRPr="004A7901" w:rsidRDefault="001D2F41" w:rsidP="0024630B">
            <w:pPr>
              <w:pStyle w:val="TableParagraph"/>
              <w:tabs>
                <w:tab w:val="left" w:pos="424"/>
              </w:tabs>
              <w:spacing w:line="227" w:lineRule="exact"/>
              <w:ind w:left="74"/>
              <w:jc w:val="center"/>
              <w:rPr>
                <w:sz w:val="18"/>
                <w:szCs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br/>
            </w:r>
            <w:r w:rsidRPr="004A7901">
              <w:rPr>
                <w:sz w:val="18"/>
                <w:szCs w:val="20"/>
              </w:rPr>
              <w:t>zestaw</w:t>
            </w:r>
            <w:r>
              <w:rPr>
                <w:sz w:val="18"/>
                <w:szCs w:val="20"/>
              </w:rPr>
              <w:t xml:space="preserve"> </w:t>
            </w:r>
            <w:r w:rsidRPr="004A7901">
              <w:rPr>
                <w:sz w:val="18"/>
                <w:szCs w:val="20"/>
              </w:rPr>
              <w:t>(*)</w:t>
            </w:r>
          </w:p>
        </w:tc>
      </w:tr>
      <w:tr w:rsidR="001D2F41" w14:paraId="0346F0B1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48F9" w14:textId="77777777" w:rsidR="001D2F41" w:rsidRDefault="001D2F41" w:rsidP="0024630B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6D7E" w14:textId="77777777" w:rsidR="001D2F41" w:rsidRDefault="001D2F41" w:rsidP="0024630B">
            <w:pPr>
              <w:pStyle w:val="TableParagraph"/>
              <w:spacing w:line="360" w:lineRule="auto"/>
              <w:ind w:left="146"/>
              <w:rPr>
                <w:sz w:val="20"/>
              </w:rPr>
            </w:pPr>
            <w:r>
              <w:rPr>
                <w:sz w:val="20"/>
              </w:rPr>
              <w:t>Wyłącznik główny 3-polowy zespołu ze wszystkimi zabezpieczeniami (m.in. przeciwprzepięciowymi) i z układem napędowym niezbędnym do pracy</w:t>
            </w:r>
          </w:p>
          <w:p w14:paraId="2C507056" w14:textId="77777777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synchronicznej z siecią elektroenergetyczną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26CDC" w14:textId="77777777" w:rsidR="001D2F41" w:rsidRDefault="001D2F41" w:rsidP="0024630B">
            <w:pPr>
              <w:pStyle w:val="TableParagraph"/>
              <w:spacing w:before="28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br/>
            </w:r>
            <w:r w:rsidRPr="004A7901">
              <w:rPr>
                <w:sz w:val="18"/>
                <w:szCs w:val="20"/>
              </w:rPr>
              <w:t>z</w:t>
            </w:r>
            <w:r w:rsidRPr="004A7901">
              <w:rPr>
                <w:spacing w:val="-4"/>
                <w:sz w:val="18"/>
                <w:szCs w:val="20"/>
              </w:rPr>
              <w:t xml:space="preserve">estaw </w:t>
            </w:r>
            <w:r w:rsidRPr="004A7901">
              <w:rPr>
                <w:sz w:val="18"/>
                <w:szCs w:val="20"/>
              </w:rPr>
              <w:t>(*)</w:t>
            </w:r>
          </w:p>
        </w:tc>
      </w:tr>
      <w:tr w:rsidR="008D788A" w14:paraId="0B36B115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D216" w14:textId="4B797ADE" w:rsidR="008D788A" w:rsidRDefault="008D788A" w:rsidP="0024630B">
            <w:pPr>
              <w:pStyle w:val="TableParagraph"/>
              <w:spacing w:before="14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69B1" w14:textId="661A3BE3" w:rsidR="008D788A" w:rsidRDefault="008D788A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 xml:space="preserve">Instalacja wentylacji </w:t>
            </w:r>
            <w:proofErr w:type="spellStart"/>
            <w:r>
              <w:rPr>
                <w:sz w:val="20"/>
              </w:rPr>
              <w:t>nawiewno</w:t>
            </w:r>
            <w:proofErr w:type="spellEnd"/>
            <w:r>
              <w:rPr>
                <w:sz w:val="20"/>
              </w:rPr>
              <w:t>-wywiewnej Zabudowy Kontenerowej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45AA8" w14:textId="17787146" w:rsidR="008D788A" w:rsidRDefault="008D788A" w:rsidP="0024630B">
            <w:pPr>
              <w:pStyle w:val="TableParagraph"/>
              <w:spacing w:before="28"/>
              <w:ind w:left="43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788A" w14:paraId="4D35221F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AB46" w14:textId="564C0F74" w:rsidR="008D788A" w:rsidRDefault="008D788A" w:rsidP="0024630B">
            <w:pPr>
              <w:pStyle w:val="TableParagraph"/>
              <w:spacing w:before="14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8C26" w14:textId="2AC9DFDE" w:rsidR="008D788A" w:rsidRDefault="008D788A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 xml:space="preserve">Układy </w:t>
            </w:r>
            <w:proofErr w:type="spellStart"/>
            <w:r>
              <w:rPr>
                <w:sz w:val="20"/>
              </w:rPr>
              <w:t>przeciwzamrożeniowe</w:t>
            </w:r>
            <w:proofErr w:type="spellEnd"/>
            <w:r>
              <w:rPr>
                <w:sz w:val="20"/>
              </w:rPr>
              <w:t xml:space="preserve">, w szczególności dla odpływu kondensatu, instalacji gazowej przy rozprężaniu,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060FA" w14:textId="77777777" w:rsidR="008D788A" w:rsidRDefault="008D788A" w:rsidP="0024630B">
            <w:pPr>
              <w:pStyle w:val="TableParagraph"/>
              <w:spacing w:before="28"/>
              <w:ind w:left="434"/>
              <w:jc w:val="center"/>
              <w:rPr>
                <w:w w:val="99"/>
                <w:sz w:val="20"/>
              </w:rPr>
            </w:pPr>
          </w:p>
        </w:tc>
      </w:tr>
      <w:tr w:rsidR="001D2F41" w14:paraId="3D6C0D06" w14:textId="77777777" w:rsidTr="0024630B">
        <w:trPr>
          <w:trHeight w:val="3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75B0" w14:textId="02A1BE18" w:rsidR="001D2F41" w:rsidRDefault="008D788A" w:rsidP="0024630B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  <w:r w:rsidR="001D2F41">
              <w:rPr>
                <w:w w:val="95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D467" w14:textId="01BF875D" w:rsidR="001D2F41" w:rsidRDefault="001D2F41" w:rsidP="0024630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Inne niezbędne do prawidłowej pracy Jednostki Wytwórczej</w:t>
            </w:r>
            <w:r w:rsidR="008D788A">
              <w:rPr>
                <w:sz w:val="20"/>
              </w:rPr>
              <w:t xml:space="preserve"> urządzenia i instalacje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060BD" w14:textId="77777777" w:rsidR="001D2F41" w:rsidRDefault="001D2F41" w:rsidP="0024630B">
            <w:pPr>
              <w:pStyle w:val="TableParagraph"/>
              <w:spacing w:before="28"/>
              <w:ind w:left="434"/>
              <w:jc w:val="center"/>
              <w:rPr>
                <w:w w:val="99"/>
                <w:sz w:val="20"/>
              </w:rPr>
            </w:pPr>
          </w:p>
        </w:tc>
      </w:tr>
    </w:tbl>
    <w:p w14:paraId="29DFE882" w14:textId="77777777" w:rsidR="00697B70" w:rsidRDefault="00697B70">
      <w:pPr>
        <w:pStyle w:val="Tekstpodstawowy"/>
        <w:spacing w:before="4"/>
        <w:ind w:left="0"/>
        <w:rPr>
          <w:sz w:val="16"/>
        </w:rPr>
      </w:pPr>
    </w:p>
    <w:p w14:paraId="386AF072" w14:textId="120658DE" w:rsidR="00697B70" w:rsidRDefault="001D2F41" w:rsidP="001D2F41">
      <w:pPr>
        <w:pStyle w:val="Tekstpodstawowy"/>
        <w:spacing w:before="161" w:line="362" w:lineRule="auto"/>
        <w:ind w:left="0" w:right="197"/>
        <w:jc w:val="both"/>
      </w:pPr>
      <w:r>
        <w:t>(</w:t>
      </w:r>
      <w:r w:rsidR="0024630B">
        <w:t xml:space="preserve">*) do uzgodnienia z Zamawiającym skład zestawu, przy czym zestaw może dotyczyć jednej </w:t>
      </w:r>
      <w:r w:rsidR="00B43495">
        <w:t>J</w:t>
      </w:r>
      <w:r w:rsidR="0024630B">
        <w:t xml:space="preserve">ednostki Wytwórczej </w:t>
      </w:r>
    </w:p>
    <w:p w14:paraId="15F1B25E" w14:textId="60B440EB" w:rsidR="00697B70" w:rsidRDefault="0024630B" w:rsidP="008C1D48">
      <w:pPr>
        <w:pStyle w:val="Tekstpodstawowy"/>
        <w:spacing w:before="191" w:line="360" w:lineRule="auto"/>
        <w:ind w:right="203"/>
        <w:jc w:val="both"/>
      </w:pPr>
      <w:r>
        <w:rPr>
          <w:b/>
        </w:rPr>
        <w:t xml:space="preserve">Inwestycja </w:t>
      </w:r>
      <w:r>
        <w:t xml:space="preserve">- </w:t>
      </w:r>
      <w:r w:rsidR="008C1D48">
        <w:t>zamierzenie budowlane pn. „</w:t>
      </w:r>
      <w:r w:rsidRPr="00885F77">
        <w:t>Modernizacja systemu ciepłowniczego Ciepłowni Miejskiej w Szydłowcu w celu</w:t>
      </w:r>
      <w:r>
        <w:t xml:space="preserve"> </w:t>
      </w:r>
      <w:r w:rsidRPr="00885F77">
        <w:t>zwiększenia jego efektywności – budowa instalacji kogeneracyjnej zasilanej gazem</w:t>
      </w:r>
      <w:r>
        <w:t>”</w:t>
      </w:r>
      <w:r w:rsidR="008C1D48">
        <w:t xml:space="preserve"> na terenie ciepłowni należącej do Ciepłowni Miejskiej Sp. z o. o, ul Kolejowa </w:t>
      </w:r>
      <w:r w:rsidR="00DA6609">
        <w:t>21</w:t>
      </w:r>
      <w:r w:rsidR="008C1D48">
        <w:t>,</w:t>
      </w:r>
      <w:r>
        <w:t xml:space="preserve"> </w:t>
      </w:r>
      <w:r w:rsidR="008C1D48">
        <w:t>26- 500</w:t>
      </w:r>
      <w:r>
        <w:t xml:space="preserve"> </w:t>
      </w:r>
      <w:r w:rsidR="008C1D48">
        <w:t xml:space="preserve">Szydłowiec działka nr: 1381/1 w Szydłowcu”, </w:t>
      </w:r>
      <w:r>
        <w:t xml:space="preserve">w </w:t>
      </w:r>
      <w:r w:rsidR="008C1D48">
        <w:t xml:space="preserve">zakres którego wchodzi: instalacja Jednostki Wytwórczej w zabudowie kontenerowej. </w:t>
      </w:r>
      <w:r>
        <w:t xml:space="preserve">o mocy </w:t>
      </w:r>
      <w:r w:rsidR="007E6D0F">
        <w:t>zgodnej z wymaganiami zawartymi w Tabela nr 1 PFU</w:t>
      </w:r>
      <w:r>
        <w:t xml:space="preserve">, niezbędne </w:t>
      </w:r>
      <w:r w:rsidR="008C1D48">
        <w:t>instalacje oraz</w:t>
      </w:r>
      <w:r>
        <w:t xml:space="preserve"> budowa kablowego przyłącza</w:t>
      </w:r>
      <w:r>
        <w:rPr>
          <w:spacing w:val="-4"/>
        </w:rPr>
        <w:t xml:space="preserve"> </w:t>
      </w:r>
      <w:r>
        <w:t>SN;</w:t>
      </w:r>
    </w:p>
    <w:p w14:paraId="3CCC2F3C" w14:textId="6EFFE247" w:rsidR="00DA6609" w:rsidRDefault="00DA6609">
      <w:pPr>
        <w:pStyle w:val="Tekstpodstawowy"/>
        <w:spacing w:before="197" w:line="362" w:lineRule="auto"/>
        <w:ind w:right="196"/>
        <w:jc w:val="both"/>
        <w:rPr>
          <w:b/>
        </w:rPr>
      </w:pPr>
      <w:r>
        <w:rPr>
          <w:b/>
        </w:rPr>
        <w:t xml:space="preserve">Inżynier kontraktu – </w:t>
      </w:r>
      <w:r>
        <w:t>wyłoniony na podstawie odrębnego postępowania przetargowego kierownika projektu oraz koordynator prac Inspektorów nadzoru</w:t>
      </w:r>
    </w:p>
    <w:p w14:paraId="7454763E" w14:textId="780A437E" w:rsidR="00697B70" w:rsidRDefault="0024630B">
      <w:pPr>
        <w:pStyle w:val="Tekstpodstawowy"/>
        <w:spacing w:before="197" w:line="362" w:lineRule="auto"/>
        <w:ind w:right="196"/>
        <w:jc w:val="both"/>
      </w:pPr>
      <w:r>
        <w:rPr>
          <w:b/>
        </w:rPr>
        <w:t xml:space="preserve">Jednostka Wytwórcza </w:t>
      </w:r>
      <w:r>
        <w:t>– gazowy zespół prądotwórczy w skład, którego wchodzi jedna Jednostka Kogeneracji oraz jeden zestaw Instalacji Pomocniczych, powstały w wyniku dostosowania Jednostki Wytwórczej do potrzeb Zamawiającego szczegółowo opisany w PFU oraz w Dokumentacji Projektowej;</w:t>
      </w:r>
    </w:p>
    <w:p w14:paraId="67492E45" w14:textId="77777777" w:rsidR="00697B70" w:rsidRDefault="0024630B">
      <w:pPr>
        <w:pStyle w:val="Tekstpodstawowy"/>
        <w:spacing w:before="193" w:line="364" w:lineRule="auto"/>
        <w:ind w:right="203"/>
        <w:jc w:val="both"/>
      </w:pPr>
      <w:r>
        <w:rPr>
          <w:b/>
        </w:rPr>
        <w:t xml:space="preserve">Kierownik budowy </w:t>
      </w:r>
      <w:r>
        <w:t>– osoba lub zespół osób posiadających uprawnienia odpowiednie do kierowania robotami budowlanymi, wyznaczona przez Wykonawcę;</w:t>
      </w:r>
    </w:p>
    <w:p w14:paraId="7D80EFBE" w14:textId="61A03637" w:rsidR="00697B70" w:rsidRDefault="0024630B">
      <w:pPr>
        <w:pStyle w:val="Tekstpodstawowy"/>
        <w:spacing w:before="191" w:line="362" w:lineRule="auto"/>
        <w:ind w:right="195"/>
        <w:jc w:val="both"/>
      </w:pPr>
      <w:r>
        <w:t>;</w:t>
      </w:r>
    </w:p>
    <w:p w14:paraId="38678EEC" w14:textId="77777777" w:rsidR="00697B70" w:rsidRDefault="00697B70">
      <w:pPr>
        <w:pStyle w:val="Tekstpodstawowy"/>
        <w:spacing w:before="7"/>
        <w:ind w:left="0"/>
        <w:rPr>
          <w:sz w:val="23"/>
        </w:rPr>
      </w:pPr>
    </w:p>
    <w:p w14:paraId="77E2BDAF" w14:textId="0AAB3A62" w:rsidR="00697B70" w:rsidRPr="00862E21" w:rsidRDefault="0024630B">
      <w:pPr>
        <w:pStyle w:val="Tekstpodstawowy"/>
        <w:spacing w:line="362" w:lineRule="auto"/>
        <w:ind w:right="191"/>
        <w:jc w:val="both"/>
        <w:rPr>
          <w:strike/>
        </w:rPr>
      </w:pPr>
      <w:r>
        <w:rPr>
          <w:b/>
        </w:rPr>
        <w:t xml:space="preserve">Konsorcjum </w:t>
      </w:r>
      <w:r>
        <w:t xml:space="preserve">– porozumienie </w:t>
      </w:r>
      <w:proofErr w:type="spellStart"/>
      <w:r>
        <w:t>cywilno</w:t>
      </w:r>
      <w:proofErr w:type="spellEnd"/>
      <w:r>
        <w:t xml:space="preserve">– prawne dwóch lub większej liczby osób/podmiotów (należy je odnieść do Wykonawców wspólnie ubiegających się o udzielenie zamówienia </w:t>
      </w:r>
    </w:p>
    <w:p w14:paraId="77326C39" w14:textId="77777777" w:rsidR="00697B70" w:rsidRDefault="00697B70">
      <w:pPr>
        <w:pStyle w:val="Tekstpodstawowy"/>
        <w:spacing w:before="3"/>
        <w:ind w:left="0"/>
        <w:rPr>
          <w:sz w:val="17"/>
        </w:rPr>
      </w:pPr>
    </w:p>
    <w:p w14:paraId="646EC243" w14:textId="1E08B815" w:rsidR="00697B70" w:rsidRDefault="0024630B">
      <w:pPr>
        <w:pStyle w:val="Tekstpodstawowy"/>
        <w:spacing w:line="362" w:lineRule="auto"/>
        <w:ind w:right="199"/>
        <w:jc w:val="both"/>
      </w:pPr>
      <w:r>
        <w:rPr>
          <w:b/>
        </w:rPr>
        <w:lastRenderedPageBreak/>
        <w:t xml:space="preserve">Miejscowy plan zagospodarowania terenu </w:t>
      </w:r>
      <w:r>
        <w:t xml:space="preserve">- UCHWAŁA NR </w:t>
      </w:r>
      <w:r w:rsidR="008C1D48">
        <w:t xml:space="preserve">96/XVI/12 RADY MIEJSKIEJ W SZYDŁOWCU </w:t>
      </w:r>
      <w:r>
        <w:t xml:space="preserve"> z dnia </w:t>
      </w:r>
      <w:r w:rsidR="008C1D48">
        <w:t>26,03,2012</w:t>
      </w:r>
      <w:r>
        <w:t xml:space="preserve"> r. w sprawie uchwalenia miejscowego planu zagospodarowania przestrzennego miasta </w:t>
      </w:r>
      <w:r w:rsidR="008C1D48">
        <w:t>Szydłowiec, obejmującego działkę 1381/1</w:t>
      </w:r>
      <w:r>
        <w:t>.</w:t>
      </w:r>
    </w:p>
    <w:p w14:paraId="081F726A" w14:textId="597AC913" w:rsidR="00697B70" w:rsidRDefault="008C1D48">
      <w:pPr>
        <w:pStyle w:val="Tekstpodstawowy"/>
        <w:spacing w:before="194" w:line="364" w:lineRule="auto"/>
        <w:ind w:right="200"/>
        <w:jc w:val="both"/>
      </w:pPr>
      <w:r>
        <w:rPr>
          <w:b/>
        </w:rPr>
        <w:t xml:space="preserve">Motogodzina </w:t>
      </w:r>
      <w:r w:rsidR="0024630B">
        <w:t xml:space="preserve">– 60 minut pracy z mocą elektryczną nie mniejszą niż 50% maksymalnej mocy znamionowej danej </w:t>
      </w:r>
      <w:r w:rsidR="00436D2D">
        <w:t>Jednostki Wytwórczej .</w:t>
      </w:r>
    </w:p>
    <w:p w14:paraId="3974F977" w14:textId="4979A062" w:rsidR="00697B70" w:rsidRDefault="0024630B">
      <w:pPr>
        <w:pStyle w:val="Tekstpodstawowy"/>
        <w:spacing w:before="191" w:line="360" w:lineRule="auto"/>
        <w:ind w:right="199"/>
        <w:jc w:val="both"/>
      </w:pPr>
      <w:r>
        <w:rPr>
          <w:b/>
        </w:rPr>
        <w:t xml:space="preserve">Obiekt </w:t>
      </w:r>
      <w:r>
        <w:t>- mają</w:t>
      </w:r>
      <w:r w:rsidR="00DA6609">
        <w:t>ce</w:t>
      </w:r>
      <w:r>
        <w:t xml:space="preserve"> powstać na Działce (nieruchomości przy ul. </w:t>
      </w:r>
      <w:r w:rsidR="008C1D48">
        <w:t xml:space="preserve">Kolejowej </w:t>
      </w:r>
      <w:r w:rsidR="002B62AA">
        <w:t xml:space="preserve">21 </w:t>
      </w:r>
      <w:r>
        <w:t xml:space="preserve">w </w:t>
      </w:r>
      <w:r w:rsidR="008C1D48">
        <w:t>Szydłowcu</w:t>
      </w:r>
      <w:r>
        <w:t xml:space="preserve"> (dz. ew. nr </w:t>
      </w:r>
      <w:r w:rsidR="008C1D48">
        <w:t>1381</w:t>
      </w:r>
      <w:r>
        <w:t>/</w:t>
      </w:r>
      <w:r w:rsidR="008C1D48">
        <w:t>1</w:t>
      </w:r>
      <w:r>
        <w:t xml:space="preserve"> </w:t>
      </w:r>
      <w:r w:rsidR="009D2526">
        <w:t>Szydłowiec</w:t>
      </w:r>
      <w:r>
        <w:t xml:space="preserve">) </w:t>
      </w:r>
      <w:r w:rsidR="00DA6609">
        <w:t>O</w:t>
      </w:r>
      <w:r>
        <w:t>biekt</w:t>
      </w:r>
      <w:r w:rsidR="00DA6609">
        <w:t>y</w:t>
      </w:r>
      <w:r>
        <w:t xml:space="preserve"> </w:t>
      </w:r>
      <w:r w:rsidR="00DA6609">
        <w:t>B</w:t>
      </w:r>
      <w:r>
        <w:t>udowlan</w:t>
      </w:r>
      <w:r w:rsidR="00DA6609">
        <w:t>e</w:t>
      </w:r>
      <w:r>
        <w:t xml:space="preserve">  </w:t>
      </w:r>
      <w:r w:rsidR="00DA6609">
        <w:t xml:space="preserve">oraz </w:t>
      </w:r>
      <w:r>
        <w:t xml:space="preserve"> </w:t>
      </w:r>
      <w:r w:rsidR="00DA6609">
        <w:t xml:space="preserve">Zabudowa </w:t>
      </w:r>
      <w:r w:rsidR="009D2526">
        <w:t>kontenerow</w:t>
      </w:r>
      <w:r w:rsidR="00DA6609">
        <w:t>a</w:t>
      </w:r>
      <w:r>
        <w:t xml:space="preserve">, w </w:t>
      </w:r>
      <w:r w:rsidR="001173DC">
        <w:t>której zostanie umieszczona jedna Jednostka Wytwórcza</w:t>
      </w:r>
      <w:r w:rsidR="00DA6609">
        <w:t xml:space="preserve"> tj. agregat Kogeneracyjny wraz z Instalacjami pomocniczymi </w:t>
      </w:r>
      <w:r w:rsidR="001173DC">
        <w:t xml:space="preserve"> </w:t>
      </w:r>
      <w:r w:rsidR="00DA6609">
        <w:t xml:space="preserve">oraz </w:t>
      </w:r>
      <w:r>
        <w:t xml:space="preserve"> </w:t>
      </w:r>
      <w:r w:rsidR="00BB2DAE">
        <w:t xml:space="preserve">z </w:t>
      </w:r>
      <w:r>
        <w:t>wszelką niezbędną infrastrukturą oraz wszelkimi niezbędnymi instalacjami i przyłączami (kompletny układ wysokosprawnej kogeneracji wytwarzająca ciepło i energię elektryczną w jednym procesie</w:t>
      </w:r>
      <w:r w:rsidR="00DA6609">
        <w:t>, szczegółowo opisana w PFU</w:t>
      </w:r>
      <w:r>
        <w:t xml:space="preserve"> i spełniająca wymagania z Tabeli nr 1, </w:t>
      </w:r>
      <w:r w:rsidR="00DA6609">
        <w:t>T</w:t>
      </w:r>
      <w:r>
        <w:t xml:space="preserve">abeli nr 2  PFU). </w:t>
      </w:r>
    </w:p>
    <w:p w14:paraId="57932378" w14:textId="77777777" w:rsidR="00697B70" w:rsidRPr="0024630B" w:rsidRDefault="00697B70">
      <w:pPr>
        <w:pStyle w:val="Tekstpodstawowy"/>
        <w:spacing w:before="1"/>
        <w:ind w:left="0"/>
      </w:pPr>
    </w:p>
    <w:p w14:paraId="42C4993F" w14:textId="77777777" w:rsidR="00697B70" w:rsidRDefault="0024630B">
      <w:pPr>
        <w:pStyle w:val="Tekstpodstawowy"/>
        <w:spacing w:line="362" w:lineRule="auto"/>
        <w:ind w:right="199"/>
        <w:jc w:val="both"/>
      </w:pPr>
      <w:r>
        <w:rPr>
          <w:b/>
        </w:rPr>
        <w:t xml:space="preserve">Obiekt budowlany </w:t>
      </w:r>
      <w:r>
        <w:t>– budynek lub budowla, obiekt małej architektury, wraz z instalacjami zapewniającymi możliwość użytkowania zrealizowanego Zadania Inwestycyjnego zgodnie z jego przeznaczeniem, wzniesiony z użyciem wyrobów budowlanych;</w:t>
      </w:r>
    </w:p>
    <w:p w14:paraId="59314471" w14:textId="3EB938C0" w:rsidR="00697B70" w:rsidRDefault="0024630B">
      <w:pPr>
        <w:pStyle w:val="Tekstpodstawowy"/>
        <w:spacing w:before="189" w:line="362" w:lineRule="auto"/>
        <w:ind w:right="196"/>
        <w:jc w:val="both"/>
      </w:pPr>
      <w:r>
        <w:rPr>
          <w:b/>
        </w:rPr>
        <w:t xml:space="preserve">Okres gwarancji </w:t>
      </w:r>
      <w:r>
        <w:t xml:space="preserve">– oznacza 60 miesięczny okres gwarancji na roboty budowlane, 36 miesięczny okres gwarancji na wszystkie inne wykonane roboty i dostarczone urządzenia (z wyłączeniem </w:t>
      </w:r>
      <w:r w:rsidR="001173DC">
        <w:t>Agregatu Kogeneracyjnego</w:t>
      </w:r>
      <w:r>
        <w:t>), licząc od dnia odbioru przedmiotu Umowy potwierdzone protokołem odbioru</w:t>
      </w:r>
      <w:r>
        <w:rPr>
          <w:spacing w:val="5"/>
        </w:rPr>
        <w:t xml:space="preserve"> </w:t>
      </w:r>
      <w:r>
        <w:t>końcowego</w:t>
      </w:r>
    </w:p>
    <w:p w14:paraId="521B7A7E" w14:textId="328E374E" w:rsidR="00697B70" w:rsidRDefault="0024630B">
      <w:pPr>
        <w:pStyle w:val="Tekstpodstawowy"/>
        <w:spacing w:before="190" w:line="362" w:lineRule="auto"/>
        <w:ind w:right="194"/>
        <w:jc w:val="both"/>
      </w:pPr>
      <w:r>
        <w:rPr>
          <w:b/>
        </w:rPr>
        <w:t xml:space="preserve">Okres gwarancji </w:t>
      </w:r>
      <w:r w:rsidR="00996D9A">
        <w:rPr>
          <w:b/>
        </w:rPr>
        <w:t xml:space="preserve">Agregatu Kogeneracyjnego </w:t>
      </w:r>
      <w:r>
        <w:t xml:space="preserve">– oznacza okres gwarancji wynoszący </w:t>
      </w:r>
      <w:r w:rsidR="00383D70">
        <w:t xml:space="preserve">41 </w:t>
      </w:r>
      <w:r>
        <w:t xml:space="preserve">000 </w:t>
      </w:r>
      <w:proofErr w:type="spellStart"/>
      <w:r>
        <w:t>mth</w:t>
      </w:r>
      <w:proofErr w:type="spellEnd"/>
      <w:r>
        <w:t xml:space="preserve"> pracy dla Agregatu Kogeneracyjnego, lecz nie dłużej niż 60 miesięcy od dnia odbioru Przedmiotu Umowy;</w:t>
      </w:r>
    </w:p>
    <w:p w14:paraId="03370CA4" w14:textId="77777777" w:rsidR="00697B70" w:rsidRDefault="0024630B">
      <w:pPr>
        <w:pStyle w:val="Tekstpodstawowy"/>
        <w:spacing w:before="193" w:line="362" w:lineRule="auto"/>
        <w:ind w:right="202"/>
        <w:jc w:val="both"/>
      </w:pPr>
      <w:r>
        <w:rPr>
          <w:b/>
        </w:rPr>
        <w:t xml:space="preserve">Opracowania dokumentacyjne </w:t>
      </w:r>
      <w:r>
        <w:t>– projekty, rysunki, opisy opracowane przez Wykonawcę zatwierdzone przez Przedstawiciela Zamawiającego, a także decyzje, uzgodnienia i pozwolenia niezbędne do realizacji Zadania Inwestycyjnego, a w szczególności do wykonania robót budowlanych przez Wykonawcę;</w:t>
      </w:r>
    </w:p>
    <w:p w14:paraId="71ECB363" w14:textId="77777777" w:rsidR="00697B70" w:rsidRDefault="0024630B">
      <w:pPr>
        <w:pStyle w:val="Tekstpodstawowy"/>
        <w:spacing w:before="190" w:line="364" w:lineRule="auto"/>
        <w:ind w:right="204"/>
        <w:jc w:val="both"/>
      </w:pPr>
      <w:r>
        <w:rPr>
          <w:b/>
        </w:rPr>
        <w:t xml:space="preserve">Odbiór </w:t>
      </w:r>
      <w:r>
        <w:t>– potwierdzenie przez Zamawiającego wykonania Umowy w określonym zakresie. Wyróżnia się Odbiory szczegółowo opisane w PFU, w tym Odbiór Końcowy;</w:t>
      </w:r>
    </w:p>
    <w:p w14:paraId="20AAC592" w14:textId="77777777" w:rsidR="00697B70" w:rsidRDefault="0024630B">
      <w:pPr>
        <w:pStyle w:val="Tekstpodstawowy"/>
        <w:spacing w:before="191" w:line="364" w:lineRule="auto"/>
        <w:ind w:right="201"/>
        <w:jc w:val="both"/>
      </w:pPr>
      <w:r>
        <w:rPr>
          <w:b/>
        </w:rPr>
        <w:t xml:space="preserve">Odbiór Końcowy </w:t>
      </w:r>
      <w:r>
        <w:t>– potwierdzenie przez Zamawiającego wykonania całości Zadania Inwestycyjnego na zasadach określonych w PFU oraz zgodnie z Dokumentacją projektową,</w:t>
      </w:r>
    </w:p>
    <w:p w14:paraId="526A2C1C" w14:textId="77777777" w:rsidR="00697B70" w:rsidRDefault="0024630B">
      <w:pPr>
        <w:pStyle w:val="Tekstpodstawowy"/>
        <w:spacing w:before="194"/>
        <w:jc w:val="both"/>
      </w:pPr>
      <w:r>
        <w:rPr>
          <w:b/>
        </w:rPr>
        <w:t xml:space="preserve">OSD </w:t>
      </w:r>
      <w:r>
        <w:t>– operator systemu dystrybucyjnego w rozumieniu przepisów Ustawy Prawo Energetyczne;</w:t>
      </w:r>
    </w:p>
    <w:p w14:paraId="4E2AFF3E" w14:textId="77777777" w:rsidR="00697B70" w:rsidRDefault="00697B70">
      <w:pPr>
        <w:pStyle w:val="Tekstpodstawowy"/>
        <w:spacing w:before="2"/>
        <w:ind w:left="0"/>
        <w:rPr>
          <w:sz w:val="27"/>
        </w:rPr>
      </w:pPr>
    </w:p>
    <w:p w14:paraId="628EDBE4" w14:textId="77777777" w:rsidR="00697B70" w:rsidRDefault="0024630B">
      <w:pPr>
        <w:pStyle w:val="Tekstpodstawowy"/>
        <w:jc w:val="both"/>
      </w:pPr>
      <w:r>
        <w:rPr>
          <w:b/>
        </w:rPr>
        <w:lastRenderedPageBreak/>
        <w:t xml:space="preserve">Paliwo gazowe </w:t>
      </w:r>
      <w:r>
        <w:t>– gaz ziemny wysokometanowy dostarczany za pomocą sieci gazowej;</w:t>
      </w:r>
    </w:p>
    <w:p w14:paraId="1D96A906" w14:textId="77777777" w:rsidR="00697B70" w:rsidRDefault="00697B70">
      <w:pPr>
        <w:pStyle w:val="Tekstpodstawowy"/>
        <w:ind w:left="0"/>
        <w:rPr>
          <w:sz w:val="22"/>
        </w:rPr>
      </w:pPr>
    </w:p>
    <w:p w14:paraId="040C9FFB" w14:textId="7208FBB8" w:rsidR="00697B70" w:rsidRDefault="0024630B">
      <w:pPr>
        <w:pStyle w:val="Tekstpodstawowy"/>
        <w:spacing w:line="362" w:lineRule="auto"/>
        <w:ind w:right="200"/>
        <w:jc w:val="both"/>
      </w:pPr>
      <w:r>
        <w:rPr>
          <w:b/>
        </w:rPr>
        <w:t xml:space="preserve">Parametry znamionowe </w:t>
      </w:r>
      <w:r>
        <w:t xml:space="preserve">– deklarowane przez producenta lub dostawcę urządzeń parametry techniczne urządzenia potwierdzone stosownymi badaniami lub deklaracjami zawarte w karcie katalogowej oraz tabliczce znamionowej, przy której urządzenie pracuje zgodnie z odpowiednimi normami oraz optymalną efektywnością. Uwidocznione na tabliczkach znamionowych urządzeń </w:t>
      </w:r>
      <w:r w:rsidR="00996D9A">
        <w:br/>
      </w:r>
      <w:r>
        <w:t>i instalacji</w:t>
      </w:r>
    </w:p>
    <w:p w14:paraId="7361FFBA" w14:textId="77777777" w:rsidR="00697B70" w:rsidRDefault="0024630B">
      <w:pPr>
        <w:spacing w:before="188" w:line="367" w:lineRule="auto"/>
        <w:ind w:left="556" w:right="197"/>
        <w:jc w:val="both"/>
        <w:rPr>
          <w:sz w:val="20"/>
        </w:rPr>
      </w:pPr>
      <w:r>
        <w:rPr>
          <w:b/>
          <w:sz w:val="20"/>
        </w:rPr>
        <w:t xml:space="preserve">Parametry znamionowe Jednostki Wytwórczej </w:t>
      </w:r>
      <w:r>
        <w:rPr>
          <w:sz w:val="20"/>
        </w:rPr>
        <w:t>– parametry znamionowe dla Jednostki Wytwórczej podczas pracy ze 100% obciążeniem;</w:t>
      </w:r>
    </w:p>
    <w:p w14:paraId="119C6E78" w14:textId="42988044" w:rsidR="00697B70" w:rsidRDefault="0024630B">
      <w:pPr>
        <w:pStyle w:val="Tekstpodstawowy"/>
        <w:spacing w:before="187" w:line="362" w:lineRule="auto"/>
        <w:ind w:right="200"/>
        <w:jc w:val="both"/>
      </w:pPr>
      <w:r>
        <w:rPr>
          <w:b/>
        </w:rPr>
        <w:t xml:space="preserve">Parametry Kontrolne </w:t>
      </w:r>
      <w:r>
        <w:t>– deklarowane przez Wykonawcę wiążące parametry Jednost</w:t>
      </w:r>
      <w:r w:rsidR="00B43495">
        <w:t xml:space="preserve">ki </w:t>
      </w:r>
      <w:r>
        <w:t>Wytwórcz</w:t>
      </w:r>
      <w:r w:rsidR="00B43495">
        <w:t>ej</w:t>
      </w:r>
      <w:r>
        <w:t>, określone w Tabeli 1, Tabeli nr 2 PFU, których uzyskanie jest konieczne podczas trwania całego Ruchu</w:t>
      </w:r>
      <w:r>
        <w:rPr>
          <w:spacing w:val="-2"/>
        </w:rPr>
        <w:t xml:space="preserve"> </w:t>
      </w:r>
      <w:r>
        <w:t>Próbnego</w:t>
      </w:r>
    </w:p>
    <w:p w14:paraId="152B6877" w14:textId="77777777" w:rsidR="0024630B" w:rsidRDefault="0024630B" w:rsidP="0024630B">
      <w:pPr>
        <w:pStyle w:val="Tekstpodstawowy"/>
        <w:spacing w:line="362" w:lineRule="auto"/>
        <w:ind w:right="200"/>
        <w:jc w:val="both"/>
      </w:pPr>
    </w:p>
    <w:p w14:paraId="69734FF6" w14:textId="455DD0CB" w:rsidR="00697B70" w:rsidRDefault="0024630B">
      <w:pPr>
        <w:pStyle w:val="Tekstpodstawowy"/>
        <w:spacing w:line="360" w:lineRule="auto"/>
        <w:ind w:right="190"/>
        <w:jc w:val="both"/>
      </w:pPr>
      <w:r>
        <w:rPr>
          <w:b/>
        </w:rPr>
        <w:t xml:space="preserve">Parametry Gwarantowane </w:t>
      </w:r>
      <w:r>
        <w:t xml:space="preserve">– deklarowane przez Wykonawcę wiążące parametry </w:t>
      </w:r>
      <w:r w:rsidR="00996D9A">
        <w:t>Jednostki</w:t>
      </w:r>
      <w:r>
        <w:t xml:space="preserve"> </w:t>
      </w:r>
      <w:r w:rsidR="00996D9A">
        <w:t xml:space="preserve">Wytwórczej </w:t>
      </w:r>
      <w:r>
        <w:t>określone w PFU w Tabeli nr 1</w:t>
      </w:r>
      <w:r w:rsidR="00436D2D">
        <w:t xml:space="preserve"> oraz </w:t>
      </w:r>
      <w:r w:rsidR="005B1222">
        <w:t>T</w:t>
      </w:r>
      <w:r w:rsidR="00436D2D">
        <w:t xml:space="preserve">abeli nr 2 </w:t>
      </w:r>
      <w:r>
        <w:t xml:space="preserve"> dla Jednostki Wytwórczej </w:t>
      </w:r>
      <w:r w:rsidR="00996D9A">
        <w:t>Wymagane wielkości gwarantowane dla Jednostki Wytwórczej</w:t>
      </w:r>
      <w:r>
        <w:t xml:space="preserve">, których uzyskanie wymagane jest w okresie gwarancji udzielonej przez Wykonawcę na podstawie Umowy wykonawczej tj. w okresie od dokonania </w:t>
      </w:r>
      <w:r w:rsidR="00436D2D">
        <w:t>Odbioru K</w:t>
      </w:r>
      <w:r>
        <w:t>ońcowego do upływu okresu</w:t>
      </w:r>
      <w:r>
        <w:rPr>
          <w:spacing w:val="-1"/>
        </w:rPr>
        <w:t xml:space="preserve"> </w:t>
      </w:r>
      <w:r>
        <w:t>gwarancji;</w:t>
      </w:r>
    </w:p>
    <w:p w14:paraId="07CF9285" w14:textId="77777777" w:rsidR="00697B70" w:rsidRDefault="00697B70">
      <w:pPr>
        <w:pStyle w:val="Tekstpodstawowy"/>
        <w:spacing w:before="2"/>
        <w:ind w:left="0"/>
        <w:rPr>
          <w:sz w:val="17"/>
        </w:rPr>
      </w:pPr>
    </w:p>
    <w:p w14:paraId="4134BF59" w14:textId="450319A3" w:rsidR="00697B70" w:rsidRDefault="0024630B">
      <w:pPr>
        <w:pStyle w:val="Tekstpodstawowy"/>
        <w:spacing w:before="1" w:line="360" w:lineRule="auto"/>
        <w:ind w:right="194"/>
        <w:jc w:val="both"/>
      </w:pPr>
      <w:r>
        <w:rPr>
          <w:b/>
        </w:rPr>
        <w:t xml:space="preserve">PFU </w:t>
      </w:r>
      <w:r>
        <w:t xml:space="preserve">– program funkcjonalno-użytkowy, dokument zawierający opis robót budowlanych oraz usługi serwisu zgodnie z Rozporządzeniem Ministra Infrastruktury z dnia 2 września 2004 roku </w:t>
      </w:r>
      <w:r w:rsidR="00996D9A">
        <w:br/>
      </w:r>
      <w:r>
        <w:t xml:space="preserve">w sprawie szczegółowego zakresu i formy dokumentacji projektowej, specyfikacji technicznych wykonania i odbioru robót budowlanych oraz programu funkcjonalno-użytkowego ( Dz.U.2013 r., poz.1129 z </w:t>
      </w:r>
      <w:proofErr w:type="spellStart"/>
      <w:r>
        <w:t>późn</w:t>
      </w:r>
      <w:proofErr w:type="spellEnd"/>
      <w:r>
        <w:t xml:space="preserve">. zm.) dla inwestycji pn. </w:t>
      </w:r>
      <w:r w:rsidR="00996D9A">
        <w:t xml:space="preserve">Instalacja </w:t>
      </w:r>
      <w:r>
        <w:t xml:space="preserve">systemu wysokosprawnej kogeneracji na terenie ciepłowni należącej do </w:t>
      </w:r>
      <w:r w:rsidR="00996D9A">
        <w:t xml:space="preserve"> Ciepłowni Miejskiej w Szydłowcu</w:t>
      </w:r>
      <w:r>
        <w:t xml:space="preserve"> przy ul. </w:t>
      </w:r>
      <w:r w:rsidR="00996D9A">
        <w:t xml:space="preserve">Kolejowej </w:t>
      </w:r>
      <w:r w:rsidR="00436D2D">
        <w:t>21</w:t>
      </w:r>
      <w:r>
        <w:t xml:space="preserve">, </w:t>
      </w:r>
      <w:r w:rsidR="00996D9A">
        <w:t>26</w:t>
      </w:r>
      <w:r>
        <w:t>-</w:t>
      </w:r>
      <w:r w:rsidR="00996D9A">
        <w:t>500 Szydłowiec</w:t>
      </w:r>
      <w:r>
        <w:t xml:space="preserve">, działka nr: </w:t>
      </w:r>
      <w:r w:rsidR="00996D9A">
        <w:t>1381/1</w:t>
      </w:r>
      <w:r>
        <w:t>. Ilekroć w Specyfikacji Warunków Zamówienia (</w:t>
      </w:r>
      <w:r w:rsidR="00E904E1">
        <w:t>SWZ</w:t>
      </w:r>
      <w:r>
        <w:t xml:space="preserve">) występuje określenie Program </w:t>
      </w:r>
      <w:proofErr w:type="spellStart"/>
      <w:r>
        <w:t>funkcjonalno</w:t>
      </w:r>
      <w:proofErr w:type="spellEnd"/>
      <w:r>
        <w:t>–użytkowy</w:t>
      </w:r>
      <w:r w:rsidR="00436D2D">
        <w:t xml:space="preserve"> (PFU)</w:t>
      </w:r>
      <w:r>
        <w:t xml:space="preserve"> i wszystkie dodatkowe dokumenty przekazane Wykonawcy przez Zamawiającego będą stanowić część Umowy, a wymagania określone w choćby jednym z nich są obowiązujące dla Wykonawcy tak, jakby zawarte były </w:t>
      </w:r>
      <w:r w:rsidR="00B43495">
        <w:br/>
      </w:r>
      <w:r>
        <w:t>w całej dokumentacji. Wykonawca nie może wykorzystywać błędów lub braków w dokumentach kontraktowych, a o ich wykryciu winien natychmiast powiadomić Zamawiającego, który podejmie decyzję o wprowadzeniu odpowiednich zmian i poprawek. PFU stanowi Część II Dokumentacji</w:t>
      </w:r>
      <w:r>
        <w:rPr>
          <w:spacing w:val="-5"/>
        </w:rPr>
        <w:t xml:space="preserve"> </w:t>
      </w:r>
      <w:r>
        <w:t>przetargowej;</w:t>
      </w:r>
    </w:p>
    <w:p w14:paraId="1F9D9AAB" w14:textId="77777777" w:rsidR="00697B70" w:rsidRPr="00CF343D" w:rsidRDefault="00697B70">
      <w:pPr>
        <w:pStyle w:val="Tekstpodstawowy"/>
        <w:ind w:left="0"/>
        <w:rPr>
          <w:szCs w:val="12"/>
        </w:rPr>
      </w:pPr>
    </w:p>
    <w:p w14:paraId="7C4343B8" w14:textId="77777777" w:rsidR="00697B70" w:rsidRDefault="0024630B">
      <w:pPr>
        <w:pStyle w:val="Tekstpodstawowy"/>
        <w:spacing w:line="362" w:lineRule="auto"/>
        <w:ind w:right="193"/>
        <w:jc w:val="both"/>
      </w:pPr>
      <w:r>
        <w:rPr>
          <w:b/>
        </w:rPr>
        <w:t xml:space="preserve">Plan Rozruchu </w:t>
      </w:r>
      <w:r>
        <w:t>– dokument zawierający opis czynności planowanych do wykonania przez Wykonawcę podczas Rozruchu oraz wymagania dotyczące minimalnego zakresu działań innych podmiotów niezbędnych do przeprowadzenia Rozruchu, a także ich harmonogram;</w:t>
      </w:r>
    </w:p>
    <w:p w14:paraId="3B89F37D" w14:textId="77777777" w:rsidR="00697B70" w:rsidRPr="00CF343D" w:rsidRDefault="00697B70">
      <w:pPr>
        <w:pStyle w:val="Tekstpodstawowy"/>
        <w:spacing w:before="5"/>
        <w:ind w:left="0"/>
      </w:pPr>
    </w:p>
    <w:p w14:paraId="364ECFD0" w14:textId="0FDC7C7C" w:rsidR="00697B70" w:rsidRDefault="0024630B">
      <w:pPr>
        <w:pStyle w:val="Tekstpodstawowy"/>
        <w:spacing w:line="360" w:lineRule="auto"/>
        <w:ind w:right="193"/>
        <w:jc w:val="both"/>
      </w:pPr>
      <w:r>
        <w:rPr>
          <w:b/>
        </w:rPr>
        <w:t xml:space="preserve">Podwykonawca </w:t>
      </w:r>
      <w:r>
        <w:t xml:space="preserve">– osoba fizyczna, osoba prawna lub jednostka organizacyjna nieposiadająca osobowości prawnej, spełniająca wymagania zawarte w </w:t>
      </w:r>
      <w:r w:rsidR="00E904E1">
        <w:t>SWZ</w:t>
      </w:r>
      <w:r>
        <w:t xml:space="preserve"> oraz wzorze Umowy wykonawczej, której Wykonawca powierza wykonanie niniejszej umowy w całości lub części albo której Podwykonawca powierza w całości lub części wykonanie umowy zawartej z Wykonawcą </w:t>
      </w:r>
      <w:r w:rsidR="00165A1F">
        <w:br/>
      </w:r>
      <w:r>
        <w:t>w związku z niniejszą umową (dalszy Podwykonawca), za wyjątkiem osób fizycznych zobowiązanych wyłącznie do osobistego świadczenia czynności nie stanowiących Robót Budowlanych, ani których rezultat nie stanowi elementu Obiektu;</w:t>
      </w:r>
    </w:p>
    <w:p w14:paraId="08872A65" w14:textId="77777777" w:rsidR="00697B70" w:rsidRDefault="00697B70">
      <w:pPr>
        <w:pStyle w:val="Tekstpodstawowy"/>
        <w:spacing w:before="1"/>
        <w:ind w:left="0"/>
        <w:rPr>
          <w:sz w:val="30"/>
        </w:rPr>
      </w:pPr>
    </w:p>
    <w:p w14:paraId="44721146" w14:textId="0A1FFCAD" w:rsidR="00697B70" w:rsidRDefault="0024630B">
      <w:pPr>
        <w:pStyle w:val="Tekstpodstawowy"/>
        <w:spacing w:line="362" w:lineRule="auto"/>
        <w:ind w:right="194"/>
        <w:jc w:val="both"/>
      </w:pPr>
      <w:r>
        <w:rPr>
          <w:b/>
        </w:rPr>
        <w:t xml:space="preserve">Postępowanie </w:t>
      </w:r>
      <w:r>
        <w:t xml:space="preserve">– należy przez to rozumieć Postępowanie o udzielenie Zamówienia nr </w:t>
      </w:r>
      <w:r w:rsidR="00DE5EE7">
        <w:t xml:space="preserve">1/1.6.1/2021 </w:t>
      </w:r>
    </w:p>
    <w:p w14:paraId="3EB908F6" w14:textId="77777777" w:rsidR="0024630B" w:rsidRDefault="0024630B">
      <w:pPr>
        <w:pStyle w:val="Tekstpodstawowy"/>
        <w:spacing w:line="364" w:lineRule="auto"/>
        <w:ind w:right="201"/>
        <w:jc w:val="both"/>
        <w:rPr>
          <w:b/>
        </w:rPr>
      </w:pPr>
    </w:p>
    <w:p w14:paraId="0D0837B3" w14:textId="4DCBFD92" w:rsidR="00697B70" w:rsidRPr="00395376" w:rsidRDefault="0024630B">
      <w:pPr>
        <w:pStyle w:val="Tekstpodstawowy"/>
        <w:spacing w:line="364" w:lineRule="auto"/>
        <w:ind w:right="201"/>
        <w:jc w:val="both"/>
        <w:rPr>
          <w:strike/>
        </w:rPr>
      </w:pPr>
      <w:r w:rsidRPr="00395376">
        <w:rPr>
          <w:b/>
        </w:rPr>
        <w:t>Pozwolenie na budowę</w:t>
      </w:r>
      <w:r w:rsidR="00395376">
        <w:rPr>
          <w:b/>
        </w:rPr>
        <w:t xml:space="preserve"> </w:t>
      </w:r>
      <w:r w:rsidR="00395376" w:rsidRPr="00395376">
        <w:rPr>
          <w:b/>
        </w:rPr>
        <w:t xml:space="preserve">- </w:t>
      </w:r>
      <w:r w:rsidR="00395376" w:rsidRPr="00395376">
        <w:rPr>
          <w:shd w:val="clear" w:color="auto" w:fill="FFFFFF"/>
        </w:rPr>
        <w:t>dokument urzędowy</w:t>
      </w:r>
      <w:r w:rsidR="00395376" w:rsidRPr="00395376">
        <w:rPr>
          <w:color w:val="202122"/>
          <w:shd w:val="clear" w:color="auto" w:fill="FFFFFF"/>
        </w:rPr>
        <w:t> otrzymany w drodze </w:t>
      </w:r>
      <w:r w:rsidR="00395376" w:rsidRPr="00395376">
        <w:rPr>
          <w:shd w:val="clear" w:color="auto" w:fill="FFFFFF"/>
        </w:rPr>
        <w:t>decyzji</w:t>
      </w:r>
      <w:r w:rsidR="00395376">
        <w:rPr>
          <w:shd w:val="clear" w:color="auto" w:fill="FFFFFF"/>
        </w:rPr>
        <w:t xml:space="preserve"> </w:t>
      </w:r>
      <w:r w:rsidR="00395376" w:rsidRPr="00395376">
        <w:rPr>
          <w:shd w:val="clear" w:color="auto" w:fill="FFFFFF"/>
        </w:rPr>
        <w:t>administracyjnej</w:t>
      </w:r>
      <w:r w:rsidR="00395376" w:rsidRPr="00395376">
        <w:rPr>
          <w:color w:val="202122"/>
          <w:shd w:val="clear" w:color="auto" w:fill="FFFFFF"/>
        </w:rPr>
        <w:t> zezwalający na rozpoczęcie i prowadzenie </w:t>
      </w:r>
      <w:r w:rsidR="00395376" w:rsidRPr="00395376">
        <w:rPr>
          <w:shd w:val="clear" w:color="auto" w:fill="FFFFFF"/>
        </w:rPr>
        <w:t>budowy</w:t>
      </w:r>
      <w:r w:rsidR="00395376" w:rsidRPr="00395376">
        <w:rPr>
          <w:color w:val="202122"/>
          <w:shd w:val="clear" w:color="auto" w:fill="FFFFFF"/>
        </w:rPr>
        <w:t> lub wykonywanie </w:t>
      </w:r>
      <w:r w:rsidR="00395376" w:rsidRPr="00395376">
        <w:rPr>
          <w:shd w:val="clear" w:color="auto" w:fill="FFFFFF"/>
        </w:rPr>
        <w:t>robót budowlanych</w:t>
      </w:r>
      <w:r w:rsidR="00395376" w:rsidRPr="00395376">
        <w:rPr>
          <w:color w:val="202122"/>
          <w:shd w:val="clear" w:color="auto" w:fill="FFFFFF"/>
        </w:rPr>
        <w:t> innych niż budowa </w:t>
      </w:r>
      <w:r w:rsidR="00395376" w:rsidRPr="00395376">
        <w:rPr>
          <w:shd w:val="clear" w:color="auto" w:fill="FFFFFF"/>
        </w:rPr>
        <w:t>obiektu budowlanego</w:t>
      </w:r>
      <w:r w:rsidR="00395376" w:rsidRPr="00395376">
        <w:rPr>
          <w:color w:val="202122"/>
          <w:shd w:val="clear" w:color="auto" w:fill="FFFFFF"/>
        </w:rPr>
        <w:t> (art. 3 pkt 12 </w:t>
      </w:r>
      <w:r w:rsidR="00395376" w:rsidRPr="00395376">
        <w:rPr>
          <w:shd w:val="clear" w:color="auto" w:fill="FFFFFF"/>
        </w:rPr>
        <w:t>Prawa budowlanego</w:t>
      </w:r>
      <w:r w:rsidR="00395376" w:rsidRPr="00395376">
        <w:rPr>
          <w:color w:val="202122"/>
          <w:shd w:val="clear" w:color="auto" w:fill="FFFFFF"/>
        </w:rPr>
        <w:t> (</w:t>
      </w:r>
      <w:r w:rsidR="00395376" w:rsidRPr="00395376">
        <w:rPr>
          <w:rStyle w:val="plainlinks"/>
          <w:color w:val="202122"/>
          <w:shd w:val="clear" w:color="auto" w:fill="FFFFFF"/>
        </w:rPr>
        <w:t>Dz.U. z 2020 r. poz. 1333</w:t>
      </w:r>
      <w:r w:rsidR="00395376" w:rsidRPr="00395376">
        <w:rPr>
          <w:color w:val="202122"/>
          <w:shd w:val="clear" w:color="auto" w:fill="FFFFFF"/>
        </w:rPr>
        <w:t>)).</w:t>
      </w:r>
    </w:p>
    <w:p w14:paraId="0F4D79CA" w14:textId="77777777" w:rsidR="00697B70" w:rsidRDefault="0024630B">
      <w:pPr>
        <w:pStyle w:val="Tekstpodstawowy"/>
        <w:spacing w:before="189" w:line="364" w:lineRule="auto"/>
        <w:ind w:right="199"/>
        <w:jc w:val="both"/>
      </w:pPr>
      <w:r>
        <w:rPr>
          <w:b/>
        </w:rPr>
        <w:t xml:space="preserve">Procesy energetyczne </w:t>
      </w:r>
      <w:r>
        <w:t>– techniczne procesy w zakresie wytwarzania, przetwarzania, przesyłania, magazynowania, dystrybucji oraz użytkowania paliw lub</w:t>
      </w:r>
      <w:r>
        <w:rPr>
          <w:spacing w:val="-13"/>
        </w:rPr>
        <w:t xml:space="preserve"> </w:t>
      </w:r>
      <w:r>
        <w:t>energii;</w:t>
      </w:r>
    </w:p>
    <w:p w14:paraId="2A45F0DB" w14:textId="25CBAB13" w:rsidR="00697B70" w:rsidRDefault="0024630B">
      <w:pPr>
        <w:pStyle w:val="Tekstpodstawowy"/>
        <w:spacing w:before="191" w:line="362" w:lineRule="auto"/>
        <w:ind w:right="202"/>
        <w:jc w:val="both"/>
      </w:pPr>
      <w:r>
        <w:rPr>
          <w:b/>
        </w:rPr>
        <w:t xml:space="preserve">Projektant </w:t>
      </w:r>
      <w:r>
        <w:t>– osoba fizyczna, należąca do Personelu Wykonawcy lub współpracująca z nim na podstawie odrębnej umowy cywilno-prawnej, posiadająca kwalifikacje zawarte w Rozdział 2 ustawy z dnia 7 lipca 1994 roku Prawo Budowlane i pełniąca funkcję przypisaną przez art. 20 (obowiązki Projektanta) oraz art.21 (prawa Projektanta) Prawa Budowlanego;</w:t>
      </w:r>
    </w:p>
    <w:p w14:paraId="116EB3FF" w14:textId="1A5F5C28" w:rsidR="00395376" w:rsidRDefault="00395376">
      <w:pPr>
        <w:pStyle w:val="Tekstpodstawowy"/>
        <w:spacing w:before="191" w:line="362" w:lineRule="auto"/>
        <w:ind w:right="202"/>
        <w:jc w:val="both"/>
        <w:rPr>
          <w:color w:val="202122"/>
          <w:shd w:val="clear" w:color="auto" w:fill="FFFFFF"/>
        </w:rPr>
      </w:pPr>
      <w:r w:rsidRPr="00395376">
        <w:rPr>
          <w:b/>
          <w:bCs/>
          <w:color w:val="202122"/>
          <w:shd w:val="clear" w:color="auto" w:fill="FFFFFF"/>
        </w:rPr>
        <w:t>Projekt budowlany</w:t>
      </w:r>
      <w:r w:rsidRPr="00395376">
        <w:rPr>
          <w:color w:val="202122"/>
          <w:shd w:val="clear" w:color="auto" w:fill="FFFFFF"/>
        </w:rPr>
        <w:t> – opracowanie, zbiór dokumentów i projektów podlegający prawnemu zatwierdzeniu przedstawiający plany inwestycji budowlanej w formie i zakresie określonym w odpowiednim rozporządzeniu stanowiący część dokumentacji budowy, którego zawartość określa ustawa </w:t>
      </w:r>
      <w:r w:rsidRPr="00395376">
        <w:rPr>
          <w:shd w:val="clear" w:color="auto" w:fill="FFFFFF"/>
        </w:rPr>
        <w:t>Prawo budowlane</w:t>
      </w:r>
      <w:r w:rsidRPr="00395376">
        <w:rPr>
          <w:color w:val="202122"/>
          <w:shd w:val="clear" w:color="auto" w:fill="FFFFFF"/>
        </w:rPr>
        <w:t>.</w:t>
      </w:r>
    </w:p>
    <w:p w14:paraId="257C463D" w14:textId="77777777" w:rsidR="00697B70" w:rsidRDefault="0024630B">
      <w:pPr>
        <w:pStyle w:val="Tekstpodstawowy"/>
        <w:spacing w:before="194" w:line="362" w:lineRule="auto"/>
        <w:ind w:right="200"/>
        <w:jc w:val="both"/>
      </w:pPr>
      <w:r>
        <w:rPr>
          <w:b/>
        </w:rPr>
        <w:t xml:space="preserve">Przedstawiciel Wykonawcy </w:t>
      </w:r>
      <w:r>
        <w:t>– osoba wyznaczona przez Wykonawcę i działająca w imieniu Wykonawcy, wskazana w Umowie do kontaktów z Zamawiającym;</w:t>
      </w:r>
    </w:p>
    <w:p w14:paraId="2B9F4902" w14:textId="77777777" w:rsidR="00697B70" w:rsidRDefault="00697B70">
      <w:pPr>
        <w:pStyle w:val="Tekstpodstawowy"/>
        <w:spacing w:before="3"/>
        <w:ind w:left="0"/>
        <w:rPr>
          <w:sz w:val="17"/>
        </w:rPr>
      </w:pPr>
    </w:p>
    <w:p w14:paraId="18C0AA12" w14:textId="77777777" w:rsidR="00697B70" w:rsidRDefault="0024630B">
      <w:pPr>
        <w:ind w:left="556"/>
        <w:jc w:val="both"/>
        <w:rPr>
          <w:sz w:val="20"/>
        </w:rPr>
      </w:pPr>
      <w:r>
        <w:rPr>
          <w:b/>
          <w:sz w:val="20"/>
        </w:rPr>
        <w:t xml:space="preserve">Przedstawiciel Zamawiającego </w:t>
      </w:r>
      <w:r>
        <w:rPr>
          <w:sz w:val="20"/>
        </w:rPr>
        <w:t>– oznacza osobę wyznaczoną przez Zamawiającego;</w:t>
      </w:r>
    </w:p>
    <w:p w14:paraId="32492DEF" w14:textId="77777777" w:rsidR="00697B70" w:rsidRDefault="00697B70">
      <w:pPr>
        <w:pStyle w:val="Tekstpodstawowy"/>
        <w:spacing w:before="1"/>
        <w:ind w:left="0"/>
        <w:rPr>
          <w:sz w:val="27"/>
        </w:rPr>
      </w:pPr>
    </w:p>
    <w:p w14:paraId="3C7408E9" w14:textId="7A5248AB" w:rsidR="00697B70" w:rsidRDefault="0024630B">
      <w:pPr>
        <w:pStyle w:val="Tekstpodstawowy"/>
        <w:spacing w:before="1" w:line="362" w:lineRule="auto"/>
        <w:ind w:right="199"/>
        <w:jc w:val="both"/>
      </w:pPr>
      <w:r>
        <w:rPr>
          <w:b/>
        </w:rPr>
        <w:t xml:space="preserve">Regulamin </w:t>
      </w:r>
      <w:r>
        <w:t xml:space="preserve">– Regulamin </w:t>
      </w:r>
      <w:r w:rsidR="00DE5EE7">
        <w:t>U</w:t>
      </w:r>
      <w:r>
        <w:t xml:space="preserve">dzielania </w:t>
      </w:r>
      <w:r w:rsidR="00DE5EE7">
        <w:t>Z</w:t>
      </w:r>
      <w:r>
        <w:t>amówień</w:t>
      </w:r>
      <w:r w:rsidR="00DE5EE7">
        <w:t xml:space="preserve"> Sektorowych na dostawy, usługi i roboty budowlane</w:t>
      </w:r>
      <w:r>
        <w:t xml:space="preserve"> obowiązujący w </w:t>
      </w:r>
      <w:r w:rsidR="00165A1F">
        <w:t>Ciepłowni Miejskiej Sp. z o. o</w:t>
      </w:r>
      <w:r>
        <w:t>.</w:t>
      </w:r>
      <w:r w:rsidR="00165A1F">
        <w:t xml:space="preserve"> w Szydłowcu</w:t>
      </w:r>
      <w:r>
        <w:t xml:space="preserve">, z dnia </w:t>
      </w:r>
      <w:r w:rsidR="00165A1F">
        <w:t>06.06.2020 r.</w:t>
      </w:r>
      <w:r>
        <w:t xml:space="preserve"> zamieszczony</w:t>
      </w:r>
      <w:r w:rsidR="00165A1F">
        <w:t xml:space="preserve"> </w:t>
      </w:r>
      <w:r>
        <w:t>na stronie internetowej Zamawiającego.</w:t>
      </w:r>
    </w:p>
    <w:p w14:paraId="4A869960" w14:textId="77777777" w:rsidR="00697B70" w:rsidRDefault="0024630B">
      <w:pPr>
        <w:pStyle w:val="Tekstpodstawowy"/>
        <w:spacing w:before="192" w:line="362" w:lineRule="auto"/>
        <w:ind w:right="194"/>
        <w:jc w:val="both"/>
      </w:pPr>
      <w:r>
        <w:rPr>
          <w:b/>
        </w:rPr>
        <w:t xml:space="preserve">Roboty Budowlane – </w:t>
      </w:r>
      <w:r>
        <w:t xml:space="preserve">całość robót budowlanych w rozumieniu ustawy Prawo budowlane </w:t>
      </w:r>
      <w:r>
        <w:lastRenderedPageBreak/>
        <w:t>niezbędnych do wykonania Obiektu, w zakresie określonym w Umowie wykonawczej, w sposób pozwalający na użytkowanie Obiektu zgodnie z jego przeznaczeniem,</w:t>
      </w:r>
    </w:p>
    <w:p w14:paraId="28B6E3B3" w14:textId="376175EE" w:rsidR="00697B70" w:rsidRDefault="0024630B">
      <w:pPr>
        <w:pStyle w:val="Tekstpodstawowy"/>
        <w:spacing w:before="194" w:line="362" w:lineRule="auto"/>
        <w:ind w:right="198"/>
        <w:jc w:val="both"/>
      </w:pPr>
      <w:r>
        <w:rPr>
          <w:b/>
        </w:rPr>
        <w:t>Roczna dyspozycyjność Jednostki Wytwórczej (</w:t>
      </w:r>
      <w:proofErr w:type="spellStart"/>
      <w:r>
        <w:rPr>
          <w:b/>
        </w:rPr>
        <w:t>RDysp</w:t>
      </w:r>
      <w:proofErr w:type="spellEnd"/>
      <w:r>
        <w:rPr>
          <w:b/>
        </w:rPr>
        <w:t xml:space="preserve">) </w:t>
      </w:r>
      <w:r>
        <w:t>– rzeczywista roczna ilość godzin gotowości do pracy Jednostki Wytwórczej z mocą elektryczną nie mniejszą niż 50% maksymalnej mocy znamionowej w każdym roku kalendarzowym, zgodnie z Parametrami Gwarantowanymi opisanymi w Tabela nr 1, Tabela nr 2 PFU, pomniejszona o ilość godzin wynikającą z:</w:t>
      </w:r>
    </w:p>
    <w:p w14:paraId="0B4A0C1E" w14:textId="77777777" w:rsidR="00697B70" w:rsidRDefault="0024630B">
      <w:pPr>
        <w:pStyle w:val="Akapitzlist"/>
        <w:numPr>
          <w:ilvl w:val="0"/>
          <w:numId w:val="1"/>
        </w:numPr>
        <w:tabs>
          <w:tab w:val="left" w:pos="778"/>
        </w:tabs>
        <w:spacing w:before="191"/>
        <w:ind w:hanging="222"/>
        <w:rPr>
          <w:sz w:val="20"/>
        </w:rPr>
      </w:pPr>
      <w:r>
        <w:rPr>
          <w:b/>
          <w:sz w:val="20"/>
        </w:rPr>
        <w:t xml:space="preserve">h </w:t>
      </w:r>
      <w:r>
        <w:rPr>
          <w:sz w:val="20"/>
          <w:vertAlign w:val="subscript"/>
        </w:rPr>
        <w:t>awarii</w:t>
      </w:r>
      <w:r>
        <w:rPr>
          <w:sz w:val="20"/>
        </w:rPr>
        <w:t xml:space="preserve"> – czas usuwania Awarii liczony od momentu otrzymania od Zamawiającego</w:t>
      </w:r>
      <w:r>
        <w:rPr>
          <w:spacing w:val="-40"/>
          <w:sz w:val="20"/>
        </w:rPr>
        <w:t xml:space="preserve"> </w:t>
      </w:r>
      <w:r>
        <w:rPr>
          <w:sz w:val="20"/>
        </w:rPr>
        <w:t>przez</w:t>
      </w:r>
    </w:p>
    <w:p w14:paraId="32BF9651" w14:textId="77777777" w:rsidR="00697B70" w:rsidRDefault="00697B70">
      <w:pPr>
        <w:pStyle w:val="Tekstpodstawowy"/>
        <w:spacing w:before="7"/>
        <w:ind w:left="0"/>
        <w:rPr>
          <w:sz w:val="27"/>
        </w:rPr>
      </w:pPr>
    </w:p>
    <w:p w14:paraId="7AF67CD6" w14:textId="77777777" w:rsidR="00697B70" w:rsidRDefault="0024630B">
      <w:pPr>
        <w:pStyle w:val="Tekstpodstawowy"/>
        <w:ind w:left="1612"/>
      </w:pPr>
      <w:r>
        <w:t>Wykonawcę powiadomienia o wystąpieniu Awarii do momentu trwałego osiągnięcia</w:t>
      </w:r>
    </w:p>
    <w:p w14:paraId="5D200EA8" w14:textId="77777777" w:rsidR="00697B70" w:rsidRDefault="00697B70">
      <w:pPr>
        <w:pStyle w:val="Tekstpodstawowy"/>
        <w:spacing w:before="2"/>
        <w:ind w:left="0"/>
        <w:rPr>
          <w:sz w:val="27"/>
        </w:rPr>
      </w:pPr>
    </w:p>
    <w:p w14:paraId="31DF390B" w14:textId="77563C6E" w:rsidR="00697B70" w:rsidRDefault="0024630B">
      <w:pPr>
        <w:pStyle w:val="Tekstpodstawowy"/>
        <w:spacing w:line="362" w:lineRule="auto"/>
        <w:ind w:left="1612" w:right="423"/>
      </w:pPr>
      <w:r>
        <w:t>Parametrów Gwarantowanych opisanych w Tabeli nr 1</w:t>
      </w:r>
      <w:r w:rsidR="004072A8">
        <w:t xml:space="preserve"> i</w:t>
      </w:r>
      <w:r>
        <w:t xml:space="preserve"> Tabela nr 2 w PFU,</w:t>
      </w:r>
    </w:p>
    <w:p w14:paraId="35F9D032" w14:textId="1973AF6F" w:rsidR="00697B70" w:rsidRDefault="0024630B" w:rsidP="00165A1F">
      <w:pPr>
        <w:pStyle w:val="Akapitzlist"/>
        <w:numPr>
          <w:ilvl w:val="0"/>
          <w:numId w:val="1"/>
        </w:numPr>
        <w:spacing w:before="2"/>
        <w:ind w:left="851" w:hanging="222"/>
      </w:pPr>
      <w:r w:rsidRPr="00165A1F">
        <w:rPr>
          <w:b/>
          <w:sz w:val="20"/>
        </w:rPr>
        <w:t xml:space="preserve">h </w:t>
      </w:r>
      <w:r w:rsidRPr="00165A1F">
        <w:rPr>
          <w:sz w:val="20"/>
          <w:vertAlign w:val="subscript"/>
        </w:rPr>
        <w:t>serw</w:t>
      </w:r>
      <w:r>
        <w:rPr>
          <w:sz w:val="20"/>
        </w:rPr>
        <w:t xml:space="preserve"> – </w:t>
      </w:r>
      <w:r w:rsidRPr="00165A1F">
        <w:rPr>
          <w:sz w:val="20"/>
          <w:szCs w:val="20"/>
        </w:rPr>
        <w:t>czas postoju Jednostki Wytwórczej podczas wykonywania przeglądów serwisowych</w:t>
      </w:r>
      <w:r w:rsidRPr="00165A1F">
        <w:rPr>
          <w:spacing w:val="-22"/>
          <w:sz w:val="20"/>
          <w:szCs w:val="20"/>
        </w:rPr>
        <w:t xml:space="preserve"> </w:t>
      </w:r>
      <w:r w:rsidR="00165A1F" w:rsidRPr="00165A1F">
        <w:rPr>
          <w:spacing w:val="-22"/>
          <w:sz w:val="20"/>
          <w:szCs w:val="20"/>
        </w:rPr>
        <w:br/>
      </w:r>
      <w:r w:rsidRPr="00165A1F">
        <w:rPr>
          <w:sz w:val="20"/>
          <w:szCs w:val="20"/>
        </w:rPr>
        <w:t>i</w:t>
      </w:r>
      <w:r w:rsidR="00165A1F" w:rsidRPr="00165A1F">
        <w:rPr>
          <w:sz w:val="20"/>
          <w:szCs w:val="20"/>
        </w:rPr>
        <w:t xml:space="preserve"> </w:t>
      </w:r>
      <w:r w:rsidRPr="00165A1F">
        <w:rPr>
          <w:sz w:val="20"/>
          <w:szCs w:val="20"/>
        </w:rPr>
        <w:t>gwarancyjnych</w:t>
      </w:r>
      <w:r>
        <w:t>.</w:t>
      </w:r>
    </w:p>
    <w:p w14:paraId="4BB4EC80" w14:textId="77777777" w:rsidR="00697B70" w:rsidRDefault="00697B70">
      <w:pPr>
        <w:pStyle w:val="Tekstpodstawowy"/>
        <w:spacing w:before="4"/>
        <w:ind w:left="0"/>
        <w:rPr>
          <w:sz w:val="27"/>
        </w:rPr>
      </w:pPr>
    </w:p>
    <w:p w14:paraId="76E1B846" w14:textId="77777777" w:rsidR="00697B70" w:rsidRDefault="0024630B">
      <w:pPr>
        <w:pStyle w:val="Tekstpodstawowy"/>
        <w:spacing w:before="1"/>
      </w:pPr>
      <w:r>
        <w:t>Czynniki zewnętrzne takie jak:</w:t>
      </w:r>
    </w:p>
    <w:p w14:paraId="4C674419" w14:textId="77777777" w:rsidR="00697B70" w:rsidRDefault="00697B70">
      <w:pPr>
        <w:pStyle w:val="Tekstpodstawowy"/>
        <w:spacing w:before="4"/>
        <w:ind w:left="0"/>
        <w:rPr>
          <w:sz w:val="27"/>
        </w:rPr>
      </w:pPr>
    </w:p>
    <w:p w14:paraId="30AC57DD" w14:textId="77777777" w:rsidR="00697B70" w:rsidRDefault="0024630B" w:rsidP="00165A1F">
      <w:pPr>
        <w:pStyle w:val="Akapitzlist"/>
        <w:numPr>
          <w:ilvl w:val="1"/>
          <w:numId w:val="1"/>
        </w:numPr>
        <w:ind w:left="1134" w:hanging="222"/>
        <w:rPr>
          <w:sz w:val="20"/>
        </w:rPr>
      </w:pPr>
      <w:r>
        <w:rPr>
          <w:sz w:val="20"/>
        </w:rPr>
        <w:t>brak możliwości odbioru ciepła przez system</w:t>
      </w:r>
      <w:r>
        <w:rPr>
          <w:spacing w:val="-4"/>
          <w:sz w:val="20"/>
        </w:rPr>
        <w:t xml:space="preserve"> </w:t>
      </w:r>
      <w:r>
        <w:rPr>
          <w:sz w:val="20"/>
        </w:rPr>
        <w:t>ciepłowniczy,</w:t>
      </w:r>
    </w:p>
    <w:p w14:paraId="5EB37886" w14:textId="77777777" w:rsidR="00697B70" w:rsidRDefault="00697B70" w:rsidP="00165A1F">
      <w:pPr>
        <w:pStyle w:val="Tekstpodstawowy"/>
        <w:spacing w:before="7"/>
        <w:ind w:left="1134"/>
        <w:rPr>
          <w:sz w:val="27"/>
        </w:rPr>
      </w:pPr>
    </w:p>
    <w:p w14:paraId="26239236" w14:textId="77777777" w:rsidR="00697B70" w:rsidRDefault="0024630B" w:rsidP="00165A1F">
      <w:pPr>
        <w:pStyle w:val="Akapitzlist"/>
        <w:numPr>
          <w:ilvl w:val="1"/>
          <w:numId w:val="1"/>
        </w:numPr>
        <w:ind w:left="1134" w:hanging="222"/>
        <w:rPr>
          <w:sz w:val="20"/>
        </w:rPr>
      </w:pPr>
      <w:r>
        <w:rPr>
          <w:sz w:val="20"/>
        </w:rPr>
        <w:t>brak możliwości wyprowadzenia mocy elektrycznej do systemu</w:t>
      </w:r>
      <w:r>
        <w:rPr>
          <w:spacing w:val="-18"/>
          <w:sz w:val="20"/>
        </w:rPr>
        <w:t xml:space="preserve"> </w:t>
      </w:r>
      <w:r>
        <w:rPr>
          <w:sz w:val="20"/>
        </w:rPr>
        <w:t>elektroenergetycznego,</w:t>
      </w:r>
    </w:p>
    <w:p w14:paraId="3DACD9D0" w14:textId="77777777" w:rsidR="00697B70" w:rsidRDefault="00697B70" w:rsidP="00165A1F">
      <w:pPr>
        <w:pStyle w:val="Tekstpodstawowy"/>
        <w:spacing w:before="4"/>
        <w:ind w:left="1134"/>
        <w:rPr>
          <w:sz w:val="27"/>
        </w:rPr>
      </w:pPr>
    </w:p>
    <w:p w14:paraId="2B2CE33F" w14:textId="77777777" w:rsidR="00697B70" w:rsidRDefault="0024630B" w:rsidP="00165A1F">
      <w:pPr>
        <w:pStyle w:val="Akapitzlist"/>
        <w:numPr>
          <w:ilvl w:val="1"/>
          <w:numId w:val="1"/>
        </w:numPr>
        <w:ind w:left="1134" w:hanging="222"/>
        <w:rPr>
          <w:sz w:val="20"/>
        </w:rPr>
      </w:pPr>
      <w:r>
        <w:rPr>
          <w:sz w:val="20"/>
        </w:rPr>
        <w:t>brak dostaw</w:t>
      </w:r>
      <w:r>
        <w:rPr>
          <w:spacing w:val="-1"/>
          <w:sz w:val="20"/>
        </w:rPr>
        <w:t xml:space="preserve"> </w:t>
      </w:r>
      <w:r>
        <w:rPr>
          <w:sz w:val="20"/>
        </w:rPr>
        <w:t>gazu,</w:t>
      </w:r>
    </w:p>
    <w:p w14:paraId="7416A3D4" w14:textId="77777777" w:rsidR="00697B70" w:rsidRDefault="00697B70">
      <w:pPr>
        <w:pStyle w:val="Tekstpodstawowy"/>
        <w:spacing w:before="4"/>
        <w:ind w:left="0"/>
        <w:rPr>
          <w:sz w:val="27"/>
        </w:rPr>
      </w:pPr>
    </w:p>
    <w:p w14:paraId="2397E1D8" w14:textId="77777777" w:rsidR="00697B70" w:rsidRDefault="0024630B">
      <w:pPr>
        <w:pStyle w:val="Tekstpodstawowy"/>
      </w:pPr>
      <w:r>
        <w:t xml:space="preserve">nie są liczone do </w:t>
      </w:r>
      <w:proofErr w:type="spellStart"/>
      <w:r>
        <w:t>RDysp</w:t>
      </w:r>
      <w:proofErr w:type="spellEnd"/>
      <w:r>
        <w:t>.</w:t>
      </w:r>
    </w:p>
    <w:p w14:paraId="14BFEF9E" w14:textId="77777777" w:rsidR="00697B70" w:rsidRDefault="00697B70">
      <w:pPr>
        <w:pStyle w:val="Tekstpodstawowy"/>
        <w:ind w:left="0"/>
        <w:rPr>
          <w:sz w:val="22"/>
        </w:rPr>
      </w:pPr>
    </w:p>
    <w:p w14:paraId="22583334" w14:textId="77777777" w:rsidR="00697B70" w:rsidRDefault="00697B70">
      <w:pPr>
        <w:pStyle w:val="Tekstpodstawowy"/>
        <w:ind w:left="0"/>
        <w:rPr>
          <w:sz w:val="22"/>
        </w:rPr>
      </w:pPr>
    </w:p>
    <w:p w14:paraId="1F07EEBC" w14:textId="77777777" w:rsidR="00697B70" w:rsidRDefault="0024630B">
      <w:pPr>
        <w:pStyle w:val="Tekstpodstawowy"/>
      </w:pPr>
      <w:proofErr w:type="spellStart"/>
      <w:r>
        <w:t>RDysp</w:t>
      </w:r>
      <w:proofErr w:type="spellEnd"/>
      <w:r>
        <w:t xml:space="preserve"> obliczana ze wzoru:</w:t>
      </w:r>
    </w:p>
    <w:p w14:paraId="0E5E6D27" w14:textId="77777777" w:rsidR="00697B70" w:rsidRDefault="00697B70">
      <w:pPr>
        <w:pStyle w:val="Tekstpodstawowy"/>
        <w:spacing w:before="1"/>
        <w:ind w:left="0"/>
        <w:rPr>
          <w:sz w:val="27"/>
        </w:rPr>
      </w:pPr>
    </w:p>
    <w:p w14:paraId="578E3640" w14:textId="77777777" w:rsidR="00697B70" w:rsidRPr="00165A1F" w:rsidRDefault="0024630B" w:rsidP="00165A1F">
      <w:pPr>
        <w:jc w:val="center"/>
        <w:rPr>
          <w:b/>
          <w:bCs/>
          <w:sz w:val="24"/>
          <w:szCs w:val="24"/>
        </w:rPr>
      </w:pPr>
      <w:proofErr w:type="spellStart"/>
      <w:r w:rsidRPr="00165A1F">
        <w:rPr>
          <w:b/>
          <w:bCs/>
          <w:sz w:val="24"/>
          <w:szCs w:val="24"/>
        </w:rPr>
        <w:t>RDysp</w:t>
      </w:r>
      <w:proofErr w:type="spellEnd"/>
      <w:r w:rsidRPr="00165A1F">
        <w:rPr>
          <w:b/>
          <w:bCs/>
          <w:sz w:val="24"/>
          <w:szCs w:val="24"/>
        </w:rPr>
        <w:t xml:space="preserve">= 8760 - </w:t>
      </w:r>
      <w:proofErr w:type="spellStart"/>
      <w:r w:rsidRPr="00165A1F">
        <w:rPr>
          <w:b/>
          <w:bCs/>
          <w:sz w:val="24"/>
          <w:szCs w:val="24"/>
        </w:rPr>
        <w:t>h</w:t>
      </w:r>
      <w:r w:rsidRPr="00165A1F">
        <w:rPr>
          <w:b/>
          <w:bCs/>
          <w:sz w:val="24"/>
          <w:szCs w:val="24"/>
          <w:vertAlign w:val="subscript"/>
        </w:rPr>
        <w:t>serw</w:t>
      </w:r>
      <w:proofErr w:type="spellEnd"/>
      <w:r w:rsidRPr="00165A1F">
        <w:rPr>
          <w:b/>
          <w:bCs/>
          <w:sz w:val="24"/>
          <w:szCs w:val="24"/>
        </w:rPr>
        <w:t xml:space="preserve"> - </w:t>
      </w:r>
      <w:proofErr w:type="spellStart"/>
      <w:r w:rsidRPr="00165A1F">
        <w:rPr>
          <w:b/>
          <w:bCs/>
          <w:sz w:val="24"/>
          <w:szCs w:val="24"/>
        </w:rPr>
        <w:t>h</w:t>
      </w:r>
      <w:r w:rsidRPr="00165A1F">
        <w:rPr>
          <w:b/>
          <w:bCs/>
          <w:sz w:val="24"/>
          <w:szCs w:val="24"/>
          <w:vertAlign w:val="subscript"/>
        </w:rPr>
        <w:t>awarii</w:t>
      </w:r>
      <w:proofErr w:type="spellEnd"/>
    </w:p>
    <w:p w14:paraId="05C4213A" w14:textId="77777777" w:rsidR="00697B70" w:rsidRDefault="00697B70">
      <w:pPr>
        <w:pStyle w:val="Tekstpodstawowy"/>
        <w:ind w:left="0"/>
        <w:rPr>
          <w:b/>
          <w:sz w:val="24"/>
        </w:rPr>
      </w:pPr>
    </w:p>
    <w:p w14:paraId="40E4501E" w14:textId="167DE730" w:rsidR="00697B70" w:rsidRDefault="0024630B" w:rsidP="00165A1F">
      <w:pPr>
        <w:pStyle w:val="Tekstpodstawowy"/>
        <w:spacing w:line="360" w:lineRule="auto"/>
        <w:ind w:right="114"/>
        <w:jc w:val="both"/>
      </w:pPr>
      <w:r>
        <w:t>Godzina braku dyspozycyjności będzie liczona od rozpoczęcia pierwszej godziny, w której</w:t>
      </w:r>
      <w:r w:rsidR="00165A1F">
        <w:t xml:space="preserve"> </w:t>
      </w:r>
      <w:r>
        <w:t>nastąpiło powiadomienie Wykonawcy do godziny przywrócenia funkcjonalności Jednost</w:t>
      </w:r>
      <w:r w:rsidR="00B43495">
        <w:t>ki</w:t>
      </w:r>
    </w:p>
    <w:p w14:paraId="11E278C6" w14:textId="77777777" w:rsidR="00697B70" w:rsidRDefault="0024630B" w:rsidP="00165A1F">
      <w:pPr>
        <w:pStyle w:val="Tekstpodstawowy"/>
        <w:spacing w:line="360" w:lineRule="auto"/>
        <w:ind w:right="114"/>
        <w:jc w:val="both"/>
      </w:pPr>
      <w:r>
        <w:t>Wytwórczych w zaokrągleniu do pełnej godziny, potwierdzonych pisemnym protokołem podpisanym bez zastrzeżeń przez Zamawiającego;</w:t>
      </w:r>
    </w:p>
    <w:p w14:paraId="23744CED" w14:textId="77777777" w:rsidR="00165A1F" w:rsidRDefault="00165A1F" w:rsidP="00165A1F">
      <w:pPr>
        <w:pStyle w:val="Tekstpodstawowy"/>
        <w:spacing w:line="360" w:lineRule="auto"/>
        <w:ind w:left="567" w:right="193"/>
        <w:jc w:val="both"/>
      </w:pPr>
    </w:p>
    <w:p w14:paraId="384010A8" w14:textId="5FCBAB37" w:rsidR="00697B70" w:rsidRDefault="0024630B" w:rsidP="00165A1F">
      <w:pPr>
        <w:pStyle w:val="Tekstpodstawowy"/>
        <w:spacing w:line="360" w:lineRule="auto"/>
        <w:ind w:left="567" w:right="193"/>
        <w:jc w:val="both"/>
      </w:pPr>
      <w:r>
        <w:t xml:space="preserve">Forma i sposób informowania Wykonawcy o awarii lub niemożności eksploatacji Jednostki Wytwórczej zostanie przygotowana przez Wykonawcę i zatwierdzona przez Zlecającego </w:t>
      </w:r>
      <w:r w:rsidR="00165A1F">
        <w:br/>
      </w:r>
      <w:r>
        <w:t>w instrukcji eksploatacji;</w:t>
      </w:r>
    </w:p>
    <w:p w14:paraId="0CCBD6E0" w14:textId="77777777" w:rsidR="00697B70" w:rsidRPr="0024630B" w:rsidRDefault="00697B70">
      <w:pPr>
        <w:pStyle w:val="Tekstpodstawowy"/>
        <w:ind w:left="0"/>
        <w:rPr>
          <w:szCs w:val="18"/>
        </w:rPr>
      </w:pPr>
    </w:p>
    <w:p w14:paraId="0AE3E4F8" w14:textId="0C5EA781" w:rsidR="00697B70" w:rsidRDefault="0024630B" w:rsidP="0024630B">
      <w:pPr>
        <w:pStyle w:val="Tekstpodstawowy"/>
        <w:spacing w:line="362" w:lineRule="auto"/>
        <w:ind w:right="203"/>
        <w:jc w:val="both"/>
      </w:pPr>
      <w:r>
        <w:rPr>
          <w:b/>
        </w:rPr>
        <w:t xml:space="preserve">RODO </w:t>
      </w:r>
      <w:r>
        <w:t xml:space="preserve">– należy przez to rozumieć rozporządzenie Parlamentu Europejskiego i Rady (UE) 2016/679 z dnia 27 kwietnia 2016 r. w sprawie ochrony osób fizycznych w związku </w:t>
      </w:r>
      <w:r w:rsidR="00165A1F">
        <w:br/>
      </w:r>
      <w:r>
        <w:t xml:space="preserve">z przetwarzaniem danych osobowych i w sprawie swobodnego przepływu takich danych </w:t>
      </w:r>
      <w:r w:rsidR="00165A1F">
        <w:br/>
      </w:r>
      <w:r>
        <w:lastRenderedPageBreak/>
        <w:t>oraz uchylenia dyrektywy 95/46/WE (ogólne rozporządzenie o ochronie danych) (Dz. Urz. UE L 119 z 04.05.2016).</w:t>
      </w:r>
    </w:p>
    <w:p w14:paraId="63D3A5F5" w14:textId="6ADBBBFF" w:rsidR="00697B70" w:rsidRDefault="0024630B">
      <w:pPr>
        <w:pStyle w:val="Tekstpodstawowy"/>
        <w:spacing w:before="188" w:line="362" w:lineRule="auto"/>
        <w:ind w:left="554" w:right="197"/>
        <w:jc w:val="both"/>
      </w:pPr>
      <w:r>
        <w:rPr>
          <w:b/>
        </w:rPr>
        <w:t xml:space="preserve">Rozporządzenie pomiarowe </w:t>
      </w:r>
      <w:r>
        <w:t xml:space="preserve">- Rozporządzenie Ministra Energii z dnia 23 września 2019 r. </w:t>
      </w:r>
      <w:r w:rsidR="00165A1F">
        <w:br/>
      </w:r>
      <w:r>
        <w:t xml:space="preserve">w sprawie sposobu obliczania danych podanych na potrzeby korzystania z systemu wsparcia </w:t>
      </w:r>
      <w:r w:rsidR="00165A1F">
        <w:br/>
      </w:r>
      <w:r>
        <w:t>oraz szczegółowego zakresu obowiązku potwierdzania danych dotyczących ilości energii elektrycznej z wysokosprawnej kogeneracji (Dz.U. z 2019 r., poz. 1851).</w:t>
      </w:r>
    </w:p>
    <w:p w14:paraId="49928AC0" w14:textId="77777777" w:rsidR="00697B70" w:rsidRDefault="0024630B">
      <w:pPr>
        <w:pStyle w:val="Tekstpodstawowy"/>
        <w:spacing w:before="191" w:line="362" w:lineRule="auto"/>
        <w:ind w:right="205"/>
        <w:jc w:val="both"/>
      </w:pPr>
      <w:r>
        <w:rPr>
          <w:b/>
        </w:rPr>
        <w:t xml:space="preserve">Rozruch </w:t>
      </w:r>
      <w:r>
        <w:t>– uruchomienie, kalibracja i regulacja Obiektu podczas pracy przy obciążeniu nominalnym celem przygotowania do Ruchu Próbnego. Zakres i czynności zgodne Planem Rozruchu.</w:t>
      </w:r>
    </w:p>
    <w:p w14:paraId="10D24F46" w14:textId="056426E1" w:rsidR="00697B70" w:rsidRDefault="0024630B" w:rsidP="0024630B">
      <w:pPr>
        <w:pStyle w:val="Tekstpodstawowy"/>
        <w:spacing w:before="240" w:line="362" w:lineRule="auto"/>
        <w:ind w:right="196"/>
        <w:jc w:val="both"/>
      </w:pPr>
      <w:r>
        <w:rPr>
          <w:b/>
        </w:rPr>
        <w:t xml:space="preserve">Ruch Próbny </w:t>
      </w:r>
      <w:r>
        <w:t xml:space="preserve">– cykl pracy Obiektu we współpracy z sieciami i sieciami dystrybucyjnymi trwający minimum 72 godziny, realizowany zgodnie z treścią Planu Rozruchu przeprowadzony </w:t>
      </w:r>
      <w:r w:rsidR="00165A1F">
        <w:br/>
      </w:r>
      <w:r>
        <w:t>w obecności Zamawiającego oraz zewnętrznego akredytowanego laboratorium</w:t>
      </w:r>
      <w:r>
        <w:rPr>
          <w:spacing w:val="-14"/>
        </w:rPr>
        <w:t xml:space="preserve"> </w:t>
      </w:r>
      <w:r>
        <w:t>badawczego.</w:t>
      </w:r>
    </w:p>
    <w:p w14:paraId="6F37DB36" w14:textId="77777777" w:rsidR="00697B70" w:rsidRDefault="0024630B">
      <w:pPr>
        <w:pStyle w:val="Tekstpodstawowy"/>
        <w:spacing w:before="192" w:line="362" w:lineRule="auto"/>
        <w:ind w:right="206"/>
        <w:jc w:val="both"/>
      </w:pPr>
      <w:r>
        <w:rPr>
          <w:b/>
        </w:rPr>
        <w:t xml:space="preserve">Sieci </w:t>
      </w:r>
      <w:r>
        <w:t>– instalacje połączone i współpracujące ze sobą, służące do przesyłania lub dystrybucji paliw lub energii, należące do przedsiębiorstwa</w:t>
      </w:r>
      <w:r>
        <w:rPr>
          <w:spacing w:val="-7"/>
        </w:rPr>
        <w:t xml:space="preserve"> </w:t>
      </w:r>
      <w:r>
        <w:t>energetycznego;</w:t>
      </w:r>
    </w:p>
    <w:p w14:paraId="4CE19BF4" w14:textId="77777777" w:rsidR="00697B70" w:rsidRPr="00CF343D" w:rsidRDefault="00697B70">
      <w:pPr>
        <w:pStyle w:val="Tekstpodstawowy"/>
        <w:spacing w:before="6"/>
        <w:ind w:left="0"/>
        <w:rPr>
          <w:szCs w:val="12"/>
        </w:rPr>
      </w:pPr>
    </w:p>
    <w:p w14:paraId="0628CADE" w14:textId="77777777" w:rsidR="00697B70" w:rsidRDefault="0024630B" w:rsidP="008A1933">
      <w:pPr>
        <w:pStyle w:val="Tekstpodstawowy"/>
        <w:spacing w:line="360" w:lineRule="auto"/>
        <w:ind w:right="196"/>
        <w:jc w:val="both"/>
      </w:pPr>
      <w:r>
        <w:rPr>
          <w:b/>
        </w:rPr>
        <w:t xml:space="preserve">Sieć dystrybucyjna </w:t>
      </w:r>
      <w:r>
        <w:t xml:space="preserve">- sieć gazowa średnich i niskich ciśnień albo sieć elektroenergetyczną średnich i niskich napięć, sieć ciepłownicza, za której ruch sieciowy jest odpowiedzialny operator systemu </w:t>
      </w:r>
      <w:r w:rsidRPr="008A1933">
        <w:t>dystrybucyjnego;</w:t>
      </w:r>
    </w:p>
    <w:p w14:paraId="3988B3FB" w14:textId="77777777" w:rsidR="008A1933" w:rsidRPr="008A1933" w:rsidRDefault="008A1933" w:rsidP="008A1933">
      <w:pPr>
        <w:pStyle w:val="Tekstpodstawowy"/>
        <w:spacing w:line="360" w:lineRule="auto"/>
        <w:ind w:right="196"/>
        <w:jc w:val="both"/>
        <w:rPr>
          <w:b/>
        </w:rPr>
      </w:pPr>
    </w:p>
    <w:p w14:paraId="58C9101E" w14:textId="4C6D66A5" w:rsidR="008A1933" w:rsidRPr="008A1933" w:rsidRDefault="0024630B" w:rsidP="008A1933">
      <w:pPr>
        <w:pStyle w:val="Tekstpodstawowy"/>
        <w:spacing w:line="360" w:lineRule="auto"/>
        <w:ind w:right="196"/>
        <w:jc w:val="both"/>
      </w:pPr>
      <w:r>
        <w:rPr>
          <w:b/>
        </w:rPr>
        <w:t xml:space="preserve">Siła Wyższa </w:t>
      </w:r>
      <w:r w:rsidR="008A1933" w:rsidRPr="008A1933">
        <w:rPr>
          <w:b/>
        </w:rPr>
        <w:t>–</w:t>
      </w:r>
      <w:r w:rsidR="008A1933">
        <w:rPr>
          <w:b/>
        </w:rPr>
        <w:t xml:space="preserve"> </w:t>
      </w:r>
      <w:r w:rsidR="008A1933" w:rsidRPr="008A1933">
        <w:t>oznacza wyjątkowe wydarzenie o charakterze nadzwyczajnym o następujących, łącznie występujących cechach:</w:t>
      </w:r>
    </w:p>
    <w:p w14:paraId="347C255E" w14:textId="77777777" w:rsidR="008A1933" w:rsidRPr="008A1933" w:rsidRDefault="008A1933" w:rsidP="008A1933">
      <w:pPr>
        <w:pStyle w:val="Tekstpodstawowy"/>
        <w:spacing w:line="360" w:lineRule="auto"/>
        <w:ind w:right="196"/>
        <w:jc w:val="both"/>
      </w:pPr>
      <w:r w:rsidRPr="008A1933">
        <w:t>a) na które Strona nie ma wpływu,</w:t>
      </w:r>
    </w:p>
    <w:p w14:paraId="19B25228" w14:textId="77777777" w:rsidR="008A1933" w:rsidRPr="008A1933" w:rsidRDefault="008A1933" w:rsidP="008A1933">
      <w:pPr>
        <w:pStyle w:val="Tekstpodstawowy"/>
        <w:spacing w:line="360" w:lineRule="auto"/>
        <w:ind w:right="196"/>
        <w:jc w:val="both"/>
      </w:pPr>
      <w:r w:rsidRPr="008A1933">
        <w:t>b) przed którym Strona nie mogła się rozsądnie zabezpieczyć przed momentem zawarcia</w:t>
      </w:r>
      <w:r w:rsidRPr="008A1933">
        <w:rPr>
          <w:b/>
        </w:rPr>
        <w:t xml:space="preserve"> </w:t>
      </w:r>
      <w:r w:rsidRPr="008A1933">
        <w:t>niniejszej Umowy,</w:t>
      </w:r>
    </w:p>
    <w:p w14:paraId="69067530" w14:textId="77777777" w:rsidR="008A1933" w:rsidRPr="008A1933" w:rsidRDefault="008A1933" w:rsidP="008A1933">
      <w:pPr>
        <w:pStyle w:val="Tekstpodstawowy"/>
        <w:spacing w:line="360" w:lineRule="auto"/>
        <w:ind w:right="196"/>
        <w:jc w:val="both"/>
      </w:pPr>
      <w:r w:rsidRPr="008A1933">
        <w:t>c) którego Strona nie mogła przewidzieć, uniknąć lub przezwyciężyć oraz</w:t>
      </w:r>
    </w:p>
    <w:p w14:paraId="37CA962B" w14:textId="77777777" w:rsidR="008A1933" w:rsidRPr="008A1933" w:rsidRDefault="008A1933" w:rsidP="008A1933">
      <w:pPr>
        <w:pStyle w:val="Tekstpodstawowy"/>
        <w:spacing w:line="360" w:lineRule="auto"/>
        <w:ind w:right="196"/>
        <w:jc w:val="both"/>
      </w:pPr>
      <w:r w:rsidRPr="008A1933">
        <w:t>d) którego zaistnienia nie można przypisać drugiej Stronie.</w:t>
      </w:r>
    </w:p>
    <w:p w14:paraId="71EFC064" w14:textId="77777777" w:rsidR="008A1933" w:rsidRPr="008A1933" w:rsidRDefault="008A1933" w:rsidP="008A1933">
      <w:pPr>
        <w:pStyle w:val="Tekstpodstawowy"/>
        <w:spacing w:line="360" w:lineRule="auto"/>
        <w:ind w:right="196"/>
        <w:jc w:val="both"/>
      </w:pPr>
      <w:r w:rsidRPr="008A1933">
        <w:t xml:space="preserve">W szczególności pojęcie to oznacza wojnę lub każdy inny akt o charakterze militarnym, w tym zamachy, akty terroru, powstania, wojnę domową, hybrydową lub cybernetyczną, inwazję, mobilizację, embargo, strajki (za wyjątkiem strajków w przedsiębiorstwach Stron lub ich kontrahentów), eksplozję jądrową, skażenie radioaktywne, zamieszki społeczne, pożar, powódź lub inne klęski żywiołowe, awarie zasilania (tzw. </w:t>
      </w:r>
      <w:proofErr w:type="spellStart"/>
      <w:r w:rsidRPr="008A1933">
        <w:t>blackout</w:t>
      </w:r>
      <w:proofErr w:type="spellEnd"/>
      <w:r w:rsidRPr="008A1933">
        <w:t>) itp. obiektywnie uniemożliwiające danej Stronie wykonywanie jej zobowiązań objętych niniejszą Umową.</w:t>
      </w:r>
    </w:p>
    <w:p w14:paraId="2E20F837" w14:textId="26887FEF" w:rsidR="008A1933" w:rsidRDefault="008A1933">
      <w:pPr>
        <w:pStyle w:val="Tekstpodstawowy"/>
        <w:spacing w:before="195" w:line="360" w:lineRule="auto"/>
        <w:ind w:right="328"/>
        <w:jc w:val="both"/>
      </w:pPr>
    </w:p>
    <w:p w14:paraId="676AA20B" w14:textId="5381ED96" w:rsidR="00697B70" w:rsidRDefault="0024630B">
      <w:pPr>
        <w:pStyle w:val="Tekstpodstawowy"/>
        <w:spacing w:line="360" w:lineRule="auto"/>
        <w:ind w:right="196"/>
        <w:jc w:val="both"/>
      </w:pPr>
      <w:r>
        <w:rPr>
          <w:b/>
        </w:rPr>
        <w:t xml:space="preserve">SWZ </w:t>
      </w:r>
      <w:r>
        <w:t xml:space="preserve">– specyfikacja warunków zamówienia, dokument zawierający opis i warunki jakie powinien </w:t>
      </w:r>
      <w:r>
        <w:lastRenderedPageBreak/>
        <w:t xml:space="preserve">spełnić ubiegający się o realizację zadania inwestycyjnego Wykonawca, </w:t>
      </w:r>
      <w:r>
        <w:rPr>
          <w:spacing w:val="2"/>
        </w:rPr>
        <w:t xml:space="preserve">wykaz </w:t>
      </w:r>
      <w:r>
        <w:t>elementów jakie powinna zawierać prawidłowo przygotowana oferta oraz podstawowe dane dotyczące zamówienia, stanowi instrukcję w jaki sposób ma zostać sporządzona</w:t>
      </w:r>
      <w:r w:rsidR="002973F3">
        <w:t xml:space="preserve"> </w:t>
      </w:r>
      <w:r>
        <w:t xml:space="preserve">oferta </w:t>
      </w:r>
      <w:r w:rsidR="002973F3">
        <w:br/>
      </w:r>
      <w:r>
        <w:t>oraz w charakteryzuje tryb rozstrzygnięcia postępowania. W przypadku gdy Wykonawcy postąpią zgodnie z tą instrukcją, zamawiający nie będzie mógł wykluczyć Wykonawcy ani odrzucić jego oferty;</w:t>
      </w:r>
    </w:p>
    <w:p w14:paraId="00D766BA" w14:textId="037A68EE" w:rsidR="00697B70" w:rsidRDefault="0024630B">
      <w:pPr>
        <w:pStyle w:val="Tekstpodstawowy"/>
        <w:spacing w:line="362" w:lineRule="auto"/>
        <w:ind w:right="204"/>
        <w:jc w:val="both"/>
      </w:pPr>
      <w:proofErr w:type="spellStart"/>
      <w:r>
        <w:rPr>
          <w:b/>
        </w:rPr>
        <w:t>STWiOR</w:t>
      </w:r>
      <w:proofErr w:type="spellEnd"/>
      <w:r>
        <w:rPr>
          <w:b/>
        </w:rPr>
        <w:t xml:space="preserve"> </w:t>
      </w:r>
      <w:r>
        <w:t xml:space="preserve">– specyfikacje techniczne wykonania i odbioru robót, dokumenty o charakterze szczegółowym określające sposób wykonania robót, jakość zastosowanych materiałów </w:t>
      </w:r>
      <w:r w:rsidR="002973F3">
        <w:br/>
      </w:r>
      <w:r>
        <w:t>oraz szczegółowe warunki odbiorowe wykonanych robót budowlanych;</w:t>
      </w:r>
    </w:p>
    <w:p w14:paraId="628CA22B" w14:textId="77777777" w:rsidR="00697B70" w:rsidRPr="00CF343D" w:rsidRDefault="00697B70">
      <w:pPr>
        <w:pStyle w:val="Tekstpodstawowy"/>
        <w:spacing w:before="5"/>
        <w:ind w:left="0"/>
        <w:rPr>
          <w:szCs w:val="12"/>
        </w:rPr>
      </w:pPr>
    </w:p>
    <w:p w14:paraId="48363918" w14:textId="77777777" w:rsidR="00697B70" w:rsidRDefault="0024630B">
      <w:pPr>
        <w:pStyle w:val="Tekstpodstawowy"/>
        <w:spacing w:line="364" w:lineRule="auto"/>
        <w:ind w:right="199"/>
        <w:jc w:val="both"/>
      </w:pPr>
      <w:r>
        <w:rPr>
          <w:b/>
        </w:rPr>
        <w:t xml:space="preserve">Tajemnica przedsiębiorstwa </w:t>
      </w:r>
      <w:r>
        <w:t>– definicja zawiera art. 11 pkt. 4 ustawy z dnia 16.04.1993 r. (tekst jedn. Dz. U. 2003 r. nr 153 poz.1503) o zwalczaniu nieuczciwej konkurencji.</w:t>
      </w:r>
    </w:p>
    <w:p w14:paraId="63391B1E" w14:textId="77777777" w:rsidR="00697B70" w:rsidRDefault="0024630B">
      <w:pPr>
        <w:pStyle w:val="Tekstpodstawowy"/>
        <w:spacing w:before="191" w:line="362" w:lineRule="auto"/>
        <w:ind w:right="196"/>
        <w:jc w:val="both"/>
      </w:pPr>
      <w:r>
        <w:rPr>
          <w:b/>
        </w:rPr>
        <w:t xml:space="preserve">Teren budowy </w:t>
      </w:r>
      <w:r>
        <w:t>– przestrzeń, w której prowadzone są Roboty Budowlane wraz z przestrzenią zajmowaną przez urządzenia zaplecza budowy, zgodnie z Ustawą Prawo Budowlane;</w:t>
      </w:r>
    </w:p>
    <w:p w14:paraId="3CF1854D" w14:textId="5CA04A47" w:rsidR="00697B70" w:rsidRDefault="0024630B" w:rsidP="0024630B">
      <w:pPr>
        <w:pStyle w:val="Tekstpodstawowy"/>
        <w:spacing w:before="240" w:line="362" w:lineRule="auto"/>
        <w:ind w:right="197"/>
        <w:jc w:val="both"/>
      </w:pPr>
      <w:r>
        <w:rPr>
          <w:b/>
        </w:rPr>
        <w:t xml:space="preserve">Umowa </w:t>
      </w:r>
      <w:r>
        <w:t xml:space="preserve">– </w:t>
      </w:r>
      <w:r>
        <w:rPr>
          <w:color w:val="212121"/>
        </w:rPr>
        <w:t xml:space="preserve">stan faktyczny polegający na złożeniu dwóch lub więcej zgodnych </w:t>
      </w:r>
      <w:r>
        <w:t xml:space="preserve">oświadczeń woli </w:t>
      </w:r>
      <w:r>
        <w:rPr>
          <w:color w:val="212121"/>
        </w:rPr>
        <w:t>(</w:t>
      </w:r>
      <w:r>
        <w:t>konsens</w:t>
      </w:r>
      <w:r>
        <w:rPr>
          <w:color w:val="212121"/>
        </w:rPr>
        <w:t xml:space="preserve">) zmierzających do powstania, uchylenia, zmiany uprawnień, obowiązków podmiotów składających te oświadczenia woli; tu: załącznik nr 2 do </w:t>
      </w:r>
      <w:r w:rsidR="00E904E1">
        <w:rPr>
          <w:color w:val="212121"/>
        </w:rPr>
        <w:t>SWZ</w:t>
      </w:r>
      <w:r>
        <w:rPr>
          <w:color w:val="212121"/>
        </w:rPr>
        <w:t xml:space="preserve"> wraz z załącznikami.</w:t>
      </w:r>
    </w:p>
    <w:p w14:paraId="1893B7BD" w14:textId="5E333732" w:rsidR="00697B70" w:rsidRDefault="0024630B" w:rsidP="00395376">
      <w:pPr>
        <w:pStyle w:val="Tekstpodstawowy"/>
        <w:tabs>
          <w:tab w:val="left" w:pos="1496"/>
          <w:tab w:val="left" w:pos="1846"/>
          <w:tab w:val="left" w:pos="3813"/>
          <w:tab w:val="left" w:pos="4154"/>
          <w:tab w:val="left" w:pos="5061"/>
          <w:tab w:val="left" w:pos="5466"/>
          <w:tab w:val="left" w:pos="8432"/>
          <w:tab w:val="left" w:pos="8758"/>
        </w:tabs>
        <w:spacing w:before="192" w:line="364" w:lineRule="auto"/>
        <w:ind w:right="326"/>
        <w:jc w:val="both"/>
      </w:pPr>
      <w:r>
        <w:rPr>
          <w:b/>
        </w:rPr>
        <w:t>Umowa</w:t>
      </w:r>
      <w:r w:rsidR="002973F3">
        <w:rPr>
          <w:b/>
        </w:rPr>
        <w:t xml:space="preserve"> </w:t>
      </w:r>
      <w:r>
        <w:rPr>
          <w:b/>
        </w:rPr>
        <w:t>o</w:t>
      </w:r>
      <w:r>
        <w:rPr>
          <w:b/>
        </w:rPr>
        <w:tab/>
        <w:t>dofinansowanie</w:t>
      </w:r>
      <w:r w:rsidR="002973F3">
        <w:rPr>
          <w:b/>
        </w:rPr>
        <w:t xml:space="preserve"> </w:t>
      </w:r>
      <w:r>
        <w:t>–</w:t>
      </w:r>
      <w:r w:rsidR="002973F3">
        <w:t xml:space="preserve"> </w:t>
      </w:r>
      <w:r>
        <w:t>Umowa</w:t>
      </w:r>
      <w:r w:rsidR="002973F3">
        <w:t xml:space="preserve"> </w:t>
      </w:r>
      <w:r>
        <w:t>nr</w:t>
      </w:r>
      <w:r w:rsidR="002973F3">
        <w:t xml:space="preserve"> </w:t>
      </w:r>
      <w:r>
        <w:t>POIS.01.06.01.-00-0</w:t>
      </w:r>
      <w:r w:rsidR="00395376">
        <w:t>090</w:t>
      </w:r>
      <w:r>
        <w:t>/19-00</w:t>
      </w:r>
      <w:r w:rsidR="002973F3">
        <w:t xml:space="preserve"> </w:t>
      </w:r>
      <w:r>
        <w:t>z</w:t>
      </w:r>
      <w:r w:rsidR="002973F3">
        <w:t xml:space="preserve"> </w:t>
      </w:r>
      <w:r>
        <w:rPr>
          <w:spacing w:val="-4"/>
        </w:rPr>
        <w:t xml:space="preserve">dnia </w:t>
      </w:r>
      <w:r>
        <w:t>2</w:t>
      </w:r>
      <w:r w:rsidR="00395376">
        <w:t>5</w:t>
      </w:r>
      <w:r>
        <w:t>.</w:t>
      </w:r>
      <w:r w:rsidR="00395376">
        <w:t>0</w:t>
      </w:r>
      <w:r>
        <w:t>2.20</w:t>
      </w:r>
      <w:r w:rsidR="00395376">
        <w:t>21</w:t>
      </w:r>
      <w:r w:rsidR="002973F3">
        <w:t xml:space="preserve"> </w:t>
      </w:r>
      <w:r>
        <w:t>r.</w:t>
      </w:r>
      <w:r w:rsidR="00395376">
        <w:t xml:space="preserve"> </w:t>
      </w:r>
      <w:r>
        <w:t>zawarta pomiędzy Zamawiającym, a Instytucją</w:t>
      </w:r>
      <w:r>
        <w:rPr>
          <w:spacing w:val="-14"/>
        </w:rPr>
        <w:t xml:space="preserve"> </w:t>
      </w:r>
      <w:r>
        <w:t>Wdrażającą.</w:t>
      </w:r>
    </w:p>
    <w:p w14:paraId="75FC7C30" w14:textId="77777777" w:rsidR="00697B70" w:rsidRDefault="0024630B">
      <w:pPr>
        <w:pStyle w:val="Tekstpodstawowy"/>
        <w:spacing w:before="191"/>
        <w:jc w:val="both"/>
      </w:pPr>
      <w:r>
        <w:rPr>
          <w:b/>
        </w:rPr>
        <w:t xml:space="preserve">Urządzenia </w:t>
      </w:r>
      <w:r>
        <w:t>– urządzenia techniczne stosowane w procesach energetycznych;</w:t>
      </w:r>
    </w:p>
    <w:p w14:paraId="7E627B91" w14:textId="77777777" w:rsidR="00697B70" w:rsidRDefault="00697B70">
      <w:pPr>
        <w:pStyle w:val="Tekstpodstawowy"/>
        <w:spacing w:before="10"/>
        <w:ind w:left="0"/>
        <w:rPr>
          <w:sz w:val="17"/>
        </w:rPr>
      </w:pPr>
    </w:p>
    <w:p w14:paraId="232B6BFA" w14:textId="77777777" w:rsidR="00697B70" w:rsidRDefault="0024630B">
      <w:pPr>
        <w:pStyle w:val="Tekstpodstawowy"/>
        <w:spacing w:line="362" w:lineRule="auto"/>
        <w:ind w:right="194"/>
        <w:jc w:val="both"/>
      </w:pPr>
      <w:r>
        <w:rPr>
          <w:b/>
        </w:rPr>
        <w:t xml:space="preserve">Usługa serwisowa (serwis) </w:t>
      </w:r>
      <w:r>
        <w:t>– zaplanowane lub interwencyjne działania przeglądowo-naprawcze (konserwacja, diagnostyka, naprawa, naprawa gwarancyjna lub każdy inny rodzaj usługi) świadczone w ramach działalności serwisu na podstawie odrębnej Umowy Serwisowej, zapewniające parametry gwarantowane oraz utrzymanie Jednostki Wytwórczej w kondycji technicznej pozwalającej wypracować deklarowany przez producenta lub dostawcę Agregatu Kogeneracyjnego resurs z deklarowanymi osiągami i sprawnościami;</w:t>
      </w:r>
    </w:p>
    <w:p w14:paraId="53DA2ADD" w14:textId="77777777" w:rsidR="00697B70" w:rsidRDefault="0024630B">
      <w:pPr>
        <w:pStyle w:val="Tekstpodstawowy"/>
        <w:spacing w:before="188" w:line="364" w:lineRule="auto"/>
      </w:pPr>
      <w:r>
        <w:rPr>
          <w:b/>
        </w:rPr>
        <w:t xml:space="preserve">Ustawa o wspieraniu CHP </w:t>
      </w:r>
      <w:r>
        <w:t>– USTAWA z dnia 14 grudnia 2018 roku o promowaniu energii elektrycznej z wysokosprawnej kogeneracji (Dz. U. z 2019 r., poz. 42)</w:t>
      </w:r>
    </w:p>
    <w:p w14:paraId="73AB4057" w14:textId="77777777" w:rsidR="00697B70" w:rsidRDefault="0024630B">
      <w:pPr>
        <w:pStyle w:val="Tekstpodstawowy"/>
        <w:spacing w:before="193"/>
        <w:jc w:val="both"/>
      </w:pPr>
      <w:r>
        <w:rPr>
          <w:b/>
        </w:rPr>
        <w:t xml:space="preserve">Usterka </w:t>
      </w:r>
      <w:r>
        <w:t>– każdy rodzaj Wady niebędący Awarią,</w:t>
      </w:r>
    </w:p>
    <w:p w14:paraId="0BD04491" w14:textId="77777777" w:rsidR="00697B70" w:rsidRDefault="00697B70">
      <w:pPr>
        <w:pStyle w:val="Tekstpodstawowy"/>
        <w:spacing w:before="2"/>
        <w:ind w:left="0"/>
        <w:rPr>
          <w:sz w:val="27"/>
        </w:rPr>
      </w:pPr>
    </w:p>
    <w:p w14:paraId="4FE32500" w14:textId="77777777" w:rsidR="00697B70" w:rsidRDefault="0024630B">
      <w:pPr>
        <w:ind w:left="556"/>
        <w:jc w:val="both"/>
        <w:rPr>
          <w:sz w:val="20"/>
        </w:rPr>
      </w:pPr>
      <w:r>
        <w:rPr>
          <w:b/>
          <w:sz w:val="20"/>
        </w:rPr>
        <w:t xml:space="preserve">Użytkownik </w:t>
      </w:r>
      <w:r>
        <w:rPr>
          <w:sz w:val="20"/>
        </w:rPr>
        <w:t>– Zamawiający lub jego przedstawiciel;</w:t>
      </w:r>
    </w:p>
    <w:p w14:paraId="580F3EED" w14:textId="77777777" w:rsidR="00697B70" w:rsidRDefault="00697B70">
      <w:pPr>
        <w:pStyle w:val="Tekstpodstawowy"/>
        <w:ind w:left="0"/>
        <w:rPr>
          <w:sz w:val="22"/>
        </w:rPr>
      </w:pPr>
    </w:p>
    <w:p w14:paraId="4FC44611" w14:textId="72821A4E" w:rsidR="00697B70" w:rsidRDefault="0024630B">
      <w:pPr>
        <w:pStyle w:val="Tekstpodstawowy"/>
        <w:spacing w:line="360" w:lineRule="auto"/>
        <w:ind w:right="195"/>
        <w:jc w:val="both"/>
      </w:pPr>
      <w:r>
        <w:rPr>
          <w:b/>
        </w:rPr>
        <w:t xml:space="preserve">Wady Limitujące Odbiór </w:t>
      </w:r>
      <w:r>
        <w:t xml:space="preserve">– Wady, które uniemożliwiają samodzielne rozpoczęcie przez Zamawiającego prawidłowej eksploatacji </w:t>
      </w:r>
      <w:r w:rsidR="002973F3">
        <w:t>Jednostki Wytwórczej</w:t>
      </w:r>
      <w:r>
        <w:t xml:space="preserve"> polegające w szczególności na </w:t>
      </w:r>
      <w:r>
        <w:lastRenderedPageBreak/>
        <w:t xml:space="preserve">niemożności pracy </w:t>
      </w:r>
      <w:r w:rsidR="00B43495">
        <w:t>tej Jednostki</w:t>
      </w:r>
      <w:r>
        <w:t xml:space="preserve"> </w:t>
      </w:r>
      <w:r w:rsidR="002973F3">
        <w:t xml:space="preserve">przy </w:t>
      </w:r>
      <w:r>
        <w:t>ich maksymalnej wydajności oraz jednoczesnym utrzymaniu parametrów kontrolnych określonych w Tabeli nr 1, Tabeli nr 2 w PFU,</w:t>
      </w:r>
    </w:p>
    <w:p w14:paraId="37C0D98F" w14:textId="77777777" w:rsidR="00697B70" w:rsidRPr="00CF343D" w:rsidRDefault="00697B70" w:rsidP="00CF343D">
      <w:pPr>
        <w:pStyle w:val="Tekstpodstawowy"/>
        <w:ind w:left="0"/>
        <w:rPr>
          <w:szCs w:val="12"/>
        </w:rPr>
      </w:pPr>
    </w:p>
    <w:p w14:paraId="333D1739" w14:textId="6929CA55" w:rsidR="003D470B" w:rsidRDefault="0024630B" w:rsidP="002973F3">
      <w:pPr>
        <w:pStyle w:val="Tekstpodstawowy"/>
        <w:spacing w:line="360" w:lineRule="auto"/>
        <w:ind w:right="198"/>
        <w:jc w:val="both"/>
      </w:pPr>
      <w:r>
        <w:rPr>
          <w:b/>
        </w:rPr>
        <w:t>Wada</w:t>
      </w:r>
      <w:r w:rsidR="003D470B">
        <w:rPr>
          <w:b/>
        </w:rPr>
        <w:t xml:space="preserve"> obiektu</w:t>
      </w:r>
      <w:r>
        <w:rPr>
          <w:b/>
        </w:rPr>
        <w:t xml:space="preserve"> </w:t>
      </w:r>
      <w:r>
        <w:t xml:space="preserve">– </w:t>
      </w:r>
      <w:r w:rsidR="003D470B" w:rsidRPr="003D470B">
        <w:rPr>
          <w:color w:val="2D2D2D"/>
          <w:shd w:val="clear" w:color="auto" w:fill="FFFFFF"/>
        </w:rPr>
        <w:t>jawne lub ukryte właściwości tkwiące w stanowiących przedmiot Umowy robotach budowlanych, utworach powstałych w związku z wykonaniem przedmiotu Umowy lub w jakimkolwiek ich elemencie</w:t>
      </w:r>
      <w:r w:rsidR="003D470B" w:rsidRPr="003D470B">
        <w:rPr>
          <w:color w:val="FB0007"/>
          <w:shd w:val="clear" w:color="auto" w:fill="FFFFFF"/>
        </w:rPr>
        <w:t>, </w:t>
      </w:r>
      <w:r w:rsidR="003D470B" w:rsidRPr="003D470B">
        <w:rPr>
          <w:color w:val="2D2D2D"/>
          <w:shd w:val="clear" w:color="auto" w:fill="FFFFFF"/>
        </w:rPr>
        <w:t xml:space="preserve">powodujące niemożność używania lub korzystania z przedmiotu Umowy zgodnie z przeznaczeniem; zmniejszenie wartości </w:t>
      </w:r>
      <w:r w:rsidR="003D470B">
        <w:rPr>
          <w:color w:val="2D2D2D"/>
          <w:shd w:val="clear" w:color="auto" w:fill="FFFFFF"/>
        </w:rPr>
        <w:t>P</w:t>
      </w:r>
      <w:r w:rsidR="003D470B" w:rsidRPr="003D470B">
        <w:rPr>
          <w:color w:val="2D2D2D"/>
          <w:shd w:val="clear" w:color="auto" w:fill="FFFFFF"/>
        </w:rPr>
        <w:t>rzedmiotu Umowy; obniżenie stopnia użyteczności przedmiotu Umowy; obniżenie jakości lub inne uszkodzenia w przedmiocie Umowy. Za wadę uznaje się również sytuację, w której przedmiot Umowy nie stanowi własności Wykonawcy albo jeżeli jest obciążony prawem osoby trzeciej.</w:t>
      </w:r>
      <w:r w:rsidR="003D470B">
        <w:rPr>
          <w:color w:val="2D2D2D"/>
          <w:sz w:val="17"/>
          <w:szCs w:val="17"/>
          <w:shd w:val="clear" w:color="auto" w:fill="FFFFFF"/>
        </w:rPr>
        <w:t> </w:t>
      </w:r>
    </w:p>
    <w:p w14:paraId="07102325" w14:textId="77777777" w:rsidR="00697B70" w:rsidRDefault="00697B70">
      <w:pPr>
        <w:pStyle w:val="Tekstpodstawowy"/>
        <w:spacing w:before="8"/>
        <w:ind w:left="0"/>
        <w:rPr>
          <w:sz w:val="17"/>
        </w:rPr>
      </w:pPr>
    </w:p>
    <w:p w14:paraId="1120EDD4" w14:textId="4339EA39" w:rsidR="00697B70" w:rsidRDefault="0024630B" w:rsidP="00573938">
      <w:pPr>
        <w:spacing w:line="362" w:lineRule="auto"/>
        <w:ind w:left="556" w:right="423"/>
        <w:jc w:val="both"/>
        <w:rPr>
          <w:sz w:val="20"/>
        </w:rPr>
      </w:pPr>
      <w:r>
        <w:rPr>
          <w:b/>
          <w:sz w:val="20"/>
        </w:rPr>
        <w:t xml:space="preserve">Warunki przyłączenia (ciepło) </w:t>
      </w:r>
      <w:r>
        <w:rPr>
          <w:sz w:val="20"/>
        </w:rPr>
        <w:t>- Techniczne warunki przyłączenia do sieci ciepłowniczej z dnia 2</w:t>
      </w:r>
      <w:r w:rsidR="00573938">
        <w:rPr>
          <w:sz w:val="20"/>
        </w:rPr>
        <w:t>5</w:t>
      </w:r>
      <w:r>
        <w:rPr>
          <w:sz w:val="20"/>
        </w:rPr>
        <w:t>.</w:t>
      </w:r>
      <w:r w:rsidR="00573938">
        <w:rPr>
          <w:sz w:val="20"/>
        </w:rPr>
        <w:t>0</w:t>
      </w:r>
      <w:r>
        <w:rPr>
          <w:sz w:val="20"/>
        </w:rPr>
        <w:t>1.20</w:t>
      </w:r>
      <w:r w:rsidR="00573938">
        <w:rPr>
          <w:sz w:val="20"/>
        </w:rPr>
        <w:t xml:space="preserve">21 </w:t>
      </w:r>
      <w:r>
        <w:rPr>
          <w:sz w:val="20"/>
        </w:rPr>
        <w:t>r., wydanymi przez Zamawiającego.</w:t>
      </w:r>
    </w:p>
    <w:p w14:paraId="37509803" w14:textId="77777777" w:rsidR="00697B70" w:rsidRPr="002973F3" w:rsidRDefault="00697B70">
      <w:pPr>
        <w:pStyle w:val="Tekstpodstawowy"/>
        <w:spacing w:before="7"/>
        <w:ind w:left="0"/>
        <w:rPr>
          <w:szCs w:val="12"/>
        </w:rPr>
      </w:pPr>
    </w:p>
    <w:p w14:paraId="29E47532" w14:textId="130E591A" w:rsidR="00697B70" w:rsidRDefault="0024630B">
      <w:pPr>
        <w:pStyle w:val="Tekstpodstawowy"/>
        <w:spacing w:line="364" w:lineRule="auto"/>
      </w:pPr>
      <w:r>
        <w:rPr>
          <w:b/>
        </w:rPr>
        <w:t>Warunki przyłączenia (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) </w:t>
      </w:r>
      <w:r>
        <w:t xml:space="preserve">- Warunki przyłączenia do sieci elektroenergetycznej </w:t>
      </w:r>
      <w:r w:rsidR="00F74679">
        <w:t>PGE Dystrybucja 21-I0/WP/00021 z dnia 19 marca 2021.</w:t>
      </w:r>
    </w:p>
    <w:p w14:paraId="4E33C4B4" w14:textId="71C663C9" w:rsidR="00697B70" w:rsidRDefault="0024630B" w:rsidP="00CF343D">
      <w:pPr>
        <w:pStyle w:val="Tekstpodstawowy"/>
        <w:spacing w:before="240" w:line="364" w:lineRule="auto"/>
        <w:ind w:right="200"/>
        <w:jc w:val="both"/>
      </w:pPr>
      <w:r>
        <w:rPr>
          <w:b/>
        </w:rPr>
        <w:t>Warunki</w:t>
      </w:r>
      <w:r w:rsidR="002973F3">
        <w:rPr>
          <w:b/>
        </w:rPr>
        <w:t xml:space="preserve"> </w:t>
      </w:r>
      <w:r>
        <w:rPr>
          <w:b/>
        </w:rPr>
        <w:t xml:space="preserve">przyłączenia (gaz) - </w:t>
      </w:r>
      <w:r>
        <w:t>Warunki przyłączenia do sieci gazowej nr</w:t>
      </w:r>
      <w:r w:rsidR="002973F3">
        <w:t xml:space="preserve"> </w:t>
      </w:r>
      <w:r w:rsidR="002973F3" w:rsidRPr="002973F3">
        <w:t>S005/00000</w:t>
      </w:r>
      <w:r w:rsidR="00573938">
        <w:t>33578</w:t>
      </w:r>
      <w:r w:rsidR="002973F3" w:rsidRPr="002973F3">
        <w:t>/</w:t>
      </w:r>
      <w:r>
        <w:t xml:space="preserve"> </w:t>
      </w:r>
      <w:r w:rsidR="002973F3" w:rsidRPr="002973F3">
        <w:t>0000</w:t>
      </w:r>
      <w:r w:rsidR="00573938">
        <w:t>1</w:t>
      </w:r>
      <w:r w:rsidR="002973F3" w:rsidRPr="002973F3">
        <w:t>/</w:t>
      </w:r>
      <w:r w:rsidR="00573938">
        <w:t>2021/</w:t>
      </w:r>
      <w:r w:rsidR="002973F3" w:rsidRPr="002973F3">
        <w:t>0000</w:t>
      </w:r>
      <w:r w:rsidR="00F74679">
        <w:t xml:space="preserve">1 korekta </w:t>
      </w:r>
      <w:r w:rsidR="002973F3" w:rsidRPr="002973F3">
        <w:t xml:space="preserve"> z dnia </w:t>
      </w:r>
      <w:r w:rsidR="00F74679">
        <w:t>09</w:t>
      </w:r>
      <w:r w:rsidR="002973F3" w:rsidRPr="002973F3">
        <w:t>.</w:t>
      </w:r>
      <w:r w:rsidR="00573938">
        <w:t>0</w:t>
      </w:r>
      <w:r w:rsidR="00F74679">
        <w:t>3</w:t>
      </w:r>
      <w:r w:rsidR="002973F3" w:rsidRPr="002973F3">
        <w:t>.20</w:t>
      </w:r>
      <w:r w:rsidR="00573938">
        <w:t>21</w:t>
      </w:r>
      <w:r w:rsidR="002973F3">
        <w:t xml:space="preserve"> </w:t>
      </w:r>
      <w:r w:rsidR="002973F3" w:rsidRPr="002973F3">
        <w:t>r.</w:t>
      </w:r>
      <w:r w:rsidR="002973F3">
        <w:t xml:space="preserve"> </w:t>
      </w:r>
      <w:r>
        <w:t>wydanymi przez PSG Sp. z</w:t>
      </w:r>
      <w:r>
        <w:rPr>
          <w:spacing w:val="54"/>
        </w:rPr>
        <w:t xml:space="preserve"> </w:t>
      </w:r>
      <w:r>
        <w:t>o.o.</w:t>
      </w:r>
    </w:p>
    <w:p w14:paraId="330DF9AB" w14:textId="77777777" w:rsidR="00697B70" w:rsidRDefault="0024630B">
      <w:pPr>
        <w:pStyle w:val="Tekstpodstawowy"/>
        <w:spacing w:before="189" w:line="362" w:lineRule="auto"/>
        <w:ind w:right="196"/>
        <w:jc w:val="both"/>
      </w:pPr>
      <w:r>
        <w:rPr>
          <w:b/>
        </w:rPr>
        <w:t xml:space="preserve">WT </w:t>
      </w:r>
      <w:r>
        <w:t>– warunki techniczne jakim powinny odpowiadać budynki i ich usytuowanie oraz warunki wykonania i odbioru robót ogólnobudowlanych, instalacyjnych i konstrukcyjnych;</w:t>
      </w:r>
    </w:p>
    <w:p w14:paraId="3A2FEB84" w14:textId="77777777" w:rsidR="00697B70" w:rsidRPr="00CF343D" w:rsidRDefault="00697B70">
      <w:pPr>
        <w:pStyle w:val="Tekstpodstawowy"/>
        <w:spacing w:before="6"/>
        <w:ind w:left="0"/>
        <w:rPr>
          <w:szCs w:val="12"/>
        </w:rPr>
      </w:pPr>
    </w:p>
    <w:p w14:paraId="5B6AEAFD" w14:textId="22FB63A0" w:rsidR="00697B70" w:rsidRDefault="0024630B">
      <w:pPr>
        <w:pStyle w:val="Tekstpodstawowy"/>
        <w:spacing w:line="360" w:lineRule="auto"/>
        <w:ind w:right="197"/>
        <w:jc w:val="both"/>
      </w:pPr>
      <w:r>
        <w:rPr>
          <w:b/>
        </w:rPr>
        <w:t xml:space="preserve">Wykonawca </w:t>
      </w:r>
      <w:r>
        <w:t>– osoba fizyczna, osoba prawna, jednostka organizacyjna nieposiadająca osobowości prawnej ubiegająca się o udzielenie zamówienia, która złożyła Ofertę lub zawarła umowę w sprawie zamówienia pn. „</w:t>
      </w:r>
      <w:r w:rsidRPr="00885F77">
        <w:t xml:space="preserve">Modernizacja systemu ciepłowniczego Ciepłowni Miejskiej </w:t>
      </w:r>
      <w:r>
        <w:br/>
      </w:r>
      <w:r w:rsidRPr="00885F77">
        <w:t>w Szydłowcu w celu</w:t>
      </w:r>
      <w:r>
        <w:t xml:space="preserve"> </w:t>
      </w:r>
      <w:r w:rsidRPr="00885F77">
        <w:t>zwiększenia jego efektywności – budowa instalacji kogeneracyjnej zasilanej gazem</w:t>
      </w:r>
      <w:r>
        <w:t xml:space="preserve">” na terenie ciepłowni należącej do Ciepłowni Miejskiej Sp. z o. o. w Szydłowcu przy </w:t>
      </w:r>
      <w:r>
        <w:br/>
        <w:t xml:space="preserve">ul. Kolejowej </w:t>
      </w:r>
      <w:r w:rsidR="009A6E9C">
        <w:t>21</w:t>
      </w:r>
      <w:r>
        <w:t>, 26-500 Szydłowiec działka nr:1381/1;</w:t>
      </w:r>
    </w:p>
    <w:p w14:paraId="2FC5C30E" w14:textId="77777777" w:rsidR="00697B70" w:rsidRPr="00CF343D" w:rsidRDefault="00697B70">
      <w:pPr>
        <w:pStyle w:val="Tekstpodstawowy"/>
        <w:spacing w:before="2"/>
        <w:ind w:left="0"/>
        <w:rPr>
          <w:szCs w:val="12"/>
        </w:rPr>
      </w:pPr>
    </w:p>
    <w:p w14:paraId="4E0CD10D" w14:textId="5FB64F80" w:rsidR="00697B70" w:rsidRDefault="0024630B" w:rsidP="003D470B">
      <w:pPr>
        <w:pStyle w:val="Tekstpodstawowy"/>
        <w:spacing w:line="362" w:lineRule="auto"/>
        <w:ind w:right="198"/>
        <w:jc w:val="both"/>
      </w:pPr>
      <w:r>
        <w:rPr>
          <w:b/>
        </w:rPr>
        <w:t xml:space="preserve">Wysokosprawna kogeneracja </w:t>
      </w:r>
      <w:r>
        <w:t>– wytwarzanie energii elektrycznej lub mechanicznej i ciepła użytkowego w kogeneracji, które zapewnia oszczędność energii pierwotnej w wysokości nie mniejszej niż 10% w porównaniu z wytwarzaniem energii elektrycznej i ciepła w układach rozdzielonych o referencyjnych wartościach sprawności dla wytwarzania rozdzielonego;</w:t>
      </w:r>
    </w:p>
    <w:p w14:paraId="2508A0A3" w14:textId="2129A9B3" w:rsidR="00CF09BB" w:rsidRPr="00954418" w:rsidRDefault="00CF09BB" w:rsidP="00954418">
      <w:pPr>
        <w:pStyle w:val="Tekstpodstawowy"/>
        <w:spacing w:before="194" w:line="360" w:lineRule="auto"/>
        <w:ind w:right="195"/>
        <w:jc w:val="both"/>
        <w:rPr>
          <w:b/>
        </w:rPr>
      </w:pPr>
      <w:r w:rsidRPr="00954418">
        <w:rPr>
          <w:b/>
        </w:rPr>
        <w:t xml:space="preserve">Zabudowa Kontenerowa </w:t>
      </w:r>
      <w:r w:rsidR="00A66E00" w:rsidRPr="00954418">
        <w:rPr>
          <w:b/>
        </w:rPr>
        <w:t xml:space="preserve">– </w:t>
      </w:r>
      <w:r w:rsidR="009069AB">
        <w:rPr>
          <w:bCs/>
        </w:rPr>
        <w:t xml:space="preserve">dostosowana do potrzeb Zamawiającego zabudowa wykonana z odpowiedniego materiału, z wymaganymi do poprawnego działania Jednostki Wytwórczej  instalacjami oraz izolacją akustyczną </w:t>
      </w:r>
      <w:r w:rsidR="00954418" w:rsidRPr="00954418">
        <w:rPr>
          <w:bCs/>
        </w:rPr>
        <w:t>osadzon</w:t>
      </w:r>
      <w:r w:rsidR="009069AB">
        <w:rPr>
          <w:bCs/>
        </w:rPr>
        <w:t>a</w:t>
      </w:r>
      <w:r w:rsidR="00954418" w:rsidRPr="00954418">
        <w:rPr>
          <w:bCs/>
        </w:rPr>
        <w:t xml:space="preserve"> na  fundamencie betonowym wykonanym zgodnie z </w:t>
      </w:r>
      <w:r w:rsidR="00E252E3">
        <w:rPr>
          <w:bCs/>
        </w:rPr>
        <w:t xml:space="preserve">projektami </w:t>
      </w:r>
      <w:r w:rsidR="00383D70">
        <w:rPr>
          <w:bCs/>
        </w:rPr>
        <w:t>branżowymi</w:t>
      </w:r>
      <w:r w:rsidR="009069AB">
        <w:rPr>
          <w:bCs/>
        </w:rPr>
        <w:t>;</w:t>
      </w:r>
      <w:r w:rsidR="00954418" w:rsidRPr="00954418">
        <w:rPr>
          <w:b/>
        </w:rPr>
        <w:t xml:space="preserve"> </w:t>
      </w:r>
    </w:p>
    <w:p w14:paraId="5CBCB72A" w14:textId="39A69C5B" w:rsidR="00697B70" w:rsidRDefault="0024630B">
      <w:pPr>
        <w:pStyle w:val="Tekstpodstawowy"/>
        <w:spacing w:before="194" w:line="360" w:lineRule="auto"/>
        <w:ind w:right="195"/>
        <w:jc w:val="both"/>
      </w:pPr>
      <w:r>
        <w:rPr>
          <w:b/>
        </w:rPr>
        <w:lastRenderedPageBreak/>
        <w:t xml:space="preserve">Zadanie Inwestycyjne </w:t>
      </w:r>
      <w:r>
        <w:t xml:space="preserve">– wszelkie działania Wykonawcy w ramach </w:t>
      </w:r>
      <w:r w:rsidR="00573938">
        <w:t>Przedmiotu zamówienia</w:t>
      </w:r>
      <w:r>
        <w:t xml:space="preserve"> opisan</w:t>
      </w:r>
      <w:r w:rsidR="00573938">
        <w:t>ego</w:t>
      </w:r>
      <w:r>
        <w:t xml:space="preserve"> w SWZ, mające na celu dostarczenie Zamawiającemu w pełni sprawnego </w:t>
      </w:r>
      <w:r>
        <w:br/>
        <w:t xml:space="preserve">i działającego Obiektu, w którym Wykonawca posadowi jedną Jednostkę Wytwórczą w </w:t>
      </w:r>
      <w:r w:rsidR="00CF09BB">
        <w:t>Z</w:t>
      </w:r>
      <w:r>
        <w:t xml:space="preserve">abudowie </w:t>
      </w:r>
      <w:r w:rsidR="00CF09BB">
        <w:t>K</w:t>
      </w:r>
      <w:r>
        <w:t xml:space="preserve">ontenerowej przygotowane do samodzielnej eksploatacji przez Zamawiającego. Zadanie Inwestycyjne obejmuje także </w:t>
      </w:r>
      <w:r w:rsidR="00436D2D">
        <w:t xml:space="preserve">pozyskanie wszelkich niezbędnych zgód i decyzji, </w:t>
      </w:r>
      <w:r>
        <w:t>budowę przyłącza gazowego, ciepłowniczego, teletechnicznego, elektroenergetycznego SN zgodnie z Dokumentacją projektową. Wykonanie Zadania Inwestycyjnego kończy się z momentem dokonania Odbioru</w:t>
      </w:r>
      <w:r>
        <w:rPr>
          <w:spacing w:val="-8"/>
        </w:rPr>
        <w:t xml:space="preserve"> </w:t>
      </w:r>
      <w:r>
        <w:t>Końcowego.</w:t>
      </w:r>
    </w:p>
    <w:p w14:paraId="4ECB9F1F" w14:textId="77777777" w:rsidR="00697B70" w:rsidRPr="00CF343D" w:rsidRDefault="00697B70">
      <w:pPr>
        <w:pStyle w:val="Tekstpodstawowy"/>
        <w:spacing w:before="9"/>
        <w:ind w:left="0"/>
        <w:rPr>
          <w:szCs w:val="12"/>
        </w:rPr>
      </w:pPr>
    </w:p>
    <w:p w14:paraId="74A4526F" w14:textId="77777777" w:rsidR="00697B70" w:rsidRDefault="0024630B">
      <w:pPr>
        <w:pStyle w:val="Tekstpodstawowy"/>
        <w:spacing w:line="364" w:lineRule="auto"/>
        <w:ind w:right="205"/>
        <w:jc w:val="both"/>
      </w:pPr>
      <w:r>
        <w:rPr>
          <w:b/>
        </w:rPr>
        <w:t xml:space="preserve">Załącznik </w:t>
      </w:r>
      <w:r>
        <w:t>– należy przez to rozumieć każdy dokument tak nazwany i dołączony do Specyfikacji, stanowiący jej integralną część.</w:t>
      </w:r>
    </w:p>
    <w:p w14:paraId="170CBBB3" w14:textId="77777777" w:rsidR="00DE5EE7" w:rsidRDefault="00DE5EE7">
      <w:pPr>
        <w:pStyle w:val="Tekstpodstawowy"/>
        <w:spacing w:line="364" w:lineRule="auto"/>
        <w:ind w:right="205"/>
        <w:jc w:val="both"/>
      </w:pPr>
    </w:p>
    <w:p w14:paraId="6AF5D173" w14:textId="47C91065" w:rsidR="00697B70" w:rsidRDefault="0024630B" w:rsidP="00DE5EE7">
      <w:pPr>
        <w:pStyle w:val="Tekstpodstawowy"/>
        <w:spacing w:line="360" w:lineRule="auto"/>
      </w:pPr>
      <w:r>
        <w:rPr>
          <w:b/>
        </w:rPr>
        <w:t xml:space="preserve">Zamawiający </w:t>
      </w:r>
      <w:r>
        <w:t xml:space="preserve">– należy przez to rozumieć Ciepłownię </w:t>
      </w:r>
      <w:r w:rsidR="00DE5EE7">
        <w:t>M</w:t>
      </w:r>
      <w:r>
        <w:t xml:space="preserve">iejską Sp. z o.o. w Szydłowcu ul. Kolejowa </w:t>
      </w:r>
      <w:r w:rsidR="006D58DD">
        <w:t>21</w:t>
      </w:r>
      <w:r>
        <w:t>, 26-500 Szydłowiec.</w:t>
      </w:r>
    </w:p>
    <w:p w14:paraId="7371224F" w14:textId="77777777" w:rsidR="00697B70" w:rsidRDefault="00697B70">
      <w:pPr>
        <w:pStyle w:val="Tekstpodstawowy"/>
        <w:spacing w:before="11"/>
        <w:ind w:left="0"/>
        <w:rPr>
          <w:sz w:val="26"/>
        </w:rPr>
      </w:pPr>
    </w:p>
    <w:p w14:paraId="563E2284" w14:textId="038967FB" w:rsidR="00697B70" w:rsidRDefault="0024630B">
      <w:pPr>
        <w:pStyle w:val="Tekstpodstawowy"/>
        <w:spacing w:line="362" w:lineRule="auto"/>
        <w:ind w:right="202"/>
        <w:jc w:val="both"/>
      </w:pPr>
      <w:r>
        <w:rPr>
          <w:b/>
        </w:rPr>
        <w:t xml:space="preserve">Zamówienie </w:t>
      </w:r>
      <w:r>
        <w:t>– należy przez to rozumieć zamówienie publiczne, którego przedmiot został określony w SWZ.</w:t>
      </w:r>
    </w:p>
    <w:sectPr w:rsidR="00697B70">
      <w:pgSz w:w="11910" w:h="16840"/>
      <w:pgMar w:top="2320" w:right="1220" w:bottom="1240" w:left="1220" w:header="814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1148" w14:textId="77777777" w:rsidR="005A7EE9" w:rsidRDefault="005A7EE9">
      <w:r>
        <w:separator/>
      </w:r>
    </w:p>
  </w:endnote>
  <w:endnote w:type="continuationSeparator" w:id="0">
    <w:p w14:paraId="7157CB1D" w14:textId="77777777" w:rsidR="005A7EE9" w:rsidRDefault="005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A491" w14:textId="19573ACE" w:rsidR="0024630B" w:rsidRDefault="005B1222">
    <w:pPr>
      <w:pStyle w:val="Tekstpodstawowy"/>
      <w:spacing w:line="14" w:lineRule="auto"/>
      <w:ind w:left="0"/>
    </w:pPr>
    <w:r>
      <w:pict w14:anchorId="580A4D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64686D99" w14:textId="77777777" w:rsidR="0024630B" w:rsidRDefault="0024630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D470B">
                  <w:rPr>
                    <w:rFonts w:ascii="Carlito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A49C" w14:textId="77777777" w:rsidR="005A7EE9" w:rsidRDefault="005A7EE9">
      <w:r>
        <w:separator/>
      </w:r>
    </w:p>
  </w:footnote>
  <w:footnote w:type="continuationSeparator" w:id="0">
    <w:p w14:paraId="2D2F78DB" w14:textId="77777777" w:rsidR="005A7EE9" w:rsidRDefault="005A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8F66" w14:textId="77777777" w:rsidR="006C298D" w:rsidRDefault="006C298D">
    <w:pPr>
      <w:pStyle w:val="Tekstpodstawowy"/>
      <w:spacing w:line="14" w:lineRule="auto"/>
      <w:ind w:left="0"/>
    </w:pPr>
  </w:p>
  <w:p w14:paraId="692F3FCD" w14:textId="77777777" w:rsidR="006C298D" w:rsidRDefault="006C298D">
    <w:pPr>
      <w:pStyle w:val="Tekstpodstawowy"/>
      <w:spacing w:line="14" w:lineRule="auto"/>
      <w:ind w:left="0"/>
    </w:pPr>
  </w:p>
  <w:p w14:paraId="5A0E4CA1" w14:textId="77777777" w:rsidR="006C298D" w:rsidRDefault="006C298D" w:rsidP="006C298D">
    <w:pPr>
      <w:pStyle w:val="Nagwek"/>
      <w:spacing w:line="276" w:lineRule="auto"/>
      <w:rPr>
        <w:sz w:val="20"/>
        <w:szCs w:val="20"/>
      </w:rPr>
    </w:pPr>
  </w:p>
  <w:p w14:paraId="719EB5CB" w14:textId="77777777" w:rsidR="006C298D" w:rsidRPr="00FD7CA2" w:rsidRDefault="006C298D" w:rsidP="006C298D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5886530E" wp14:editId="342D2038">
          <wp:extent cx="1660525" cy="848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239DFE8" wp14:editId="414F9FC6">
          <wp:extent cx="1828800" cy="914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B13643" wp14:editId="777B7F2E">
          <wp:extent cx="2121535" cy="8559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12FDE" w14:textId="77777777" w:rsidR="006C298D" w:rsidRPr="006F694B" w:rsidRDefault="006C298D" w:rsidP="006C298D">
    <w:pPr>
      <w:pStyle w:val="Nagwek"/>
      <w:spacing w:line="276" w:lineRule="auto"/>
      <w:jc w:val="center"/>
      <w:rPr>
        <w:sz w:val="20"/>
        <w:szCs w:val="20"/>
      </w:rPr>
    </w:pPr>
    <w:r w:rsidRPr="006F694B">
      <w:rPr>
        <w:sz w:val="20"/>
        <w:szCs w:val="20"/>
      </w:rPr>
      <w:t xml:space="preserve">Znak sprawy: </w:t>
    </w:r>
    <w:r>
      <w:rPr>
        <w:sz w:val="20"/>
        <w:szCs w:val="20"/>
      </w:rPr>
      <w:t>1/1.6.1/2021</w:t>
    </w:r>
  </w:p>
  <w:p w14:paraId="7DC2BBC4" w14:textId="4CEDD255" w:rsidR="0024630B" w:rsidRDefault="0024630B">
    <w:pPr>
      <w:pStyle w:val="Tekstpodstawowy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21A8"/>
    <w:multiLevelType w:val="hybridMultilevel"/>
    <w:tmpl w:val="E376AABC"/>
    <w:lvl w:ilvl="0" w:tplc="64CC6386">
      <w:start w:val="1"/>
      <w:numFmt w:val="lowerLetter"/>
      <w:lvlText w:val="%1."/>
      <w:lvlJc w:val="left"/>
      <w:pPr>
        <w:ind w:left="19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B960704">
      <w:numFmt w:val="bullet"/>
      <w:lvlText w:val="•"/>
      <w:lvlJc w:val="left"/>
      <w:pPr>
        <w:ind w:left="2746" w:hanging="360"/>
      </w:pPr>
      <w:rPr>
        <w:rFonts w:hint="default"/>
        <w:lang w:val="pl-PL" w:eastAsia="en-US" w:bidi="ar-SA"/>
      </w:rPr>
    </w:lvl>
    <w:lvl w:ilvl="2" w:tplc="91225F20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C36EC8A8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4" w:tplc="7238697A">
      <w:numFmt w:val="bullet"/>
      <w:lvlText w:val="•"/>
      <w:lvlJc w:val="left"/>
      <w:pPr>
        <w:ind w:left="4986" w:hanging="360"/>
      </w:pPr>
      <w:rPr>
        <w:rFonts w:hint="default"/>
        <w:lang w:val="pl-PL" w:eastAsia="en-US" w:bidi="ar-SA"/>
      </w:rPr>
    </w:lvl>
    <w:lvl w:ilvl="5" w:tplc="D00E4B8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2828F9DA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7" w:tplc="AB58B8E0">
      <w:numFmt w:val="bullet"/>
      <w:lvlText w:val="•"/>
      <w:lvlJc w:val="left"/>
      <w:pPr>
        <w:ind w:left="7226" w:hanging="360"/>
      </w:pPr>
      <w:rPr>
        <w:rFonts w:hint="default"/>
        <w:lang w:val="pl-PL" w:eastAsia="en-US" w:bidi="ar-SA"/>
      </w:rPr>
    </w:lvl>
    <w:lvl w:ilvl="8" w:tplc="0058A7F2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309107E"/>
    <w:multiLevelType w:val="hybridMultilevel"/>
    <w:tmpl w:val="E1AC3DC4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64C22E83"/>
    <w:multiLevelType w:val="hybridMultilevel"/>
    <w:tmpl w:val="3836DA48"/>
    <w:lvl w:ilvl="0" w:tplc="87CC41D6">
      <w:start w:val="1"/>
      <w:numFmt w:val="lowerLetter"/>
      <w:lvlText w:val="%1."/>
      <w:lvlJc w:val="left"/>
      <w:pPr>
        <w:ind w:left="77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76EDFCA">
      <w:start w:val="1"/>
      <w:numFmt w:val="decimal"/>
      <w:lvlText w:val="%2."/>
      <w:lvlJc w:val="left"/>
      <w:pPr>
        <w:ind w:left="77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93C2C62">
      <w:numFmt w:val="bullet"/>
      <w:lvlText w:val="•"/>
      <w:lvlJc w:val="left"/>
      <w:pPr>
        <w:ind w:left="2517" w:hanging="221"/>
      </w:pPr>
      <w:rPr>
        <w:rFonts w:hint="default"/>
        <w:lang w:val="pl-PL" w:eastAsia="en-US" w:bidi="ar-SA"/>
      </w:rPr>
    </w:lvl>
    <w:lvl w:ilvl="3" w:tplc="F0661174">
      <w:numFmt w:val="bullet"/>
      <w:lvlText w:val="•"/>
      <w:lvlJc w:val="left"/>
      <w:pPr>
        <w:ind w:left="3385" w:hanging="221"/>
      </w:pPr>
      <w:rPr>
        <w:rFonts w:hint="default"/>
        <w:lang w:val="pl-PL" w:eastAsia="en-US" w:bidi="ar-SA"/>
      </w:rPr>
    </w:lvl>
    <w:lvl w:ilvl="4" w:tplc="02F49DAC">
      <w:numFmt w:val="bullet"/>
      <w:lvlText w:val="•"/>
      <w:lvlJc w:val="left"/>
      <w:pPr>
        <w:ind w:left="4254" w:hanging="221"/>
      </w:pPr>
      <w:rPr>
        <w:rFonts w:hint="default"/>
        <w:lang w:val="pl-PL" w:eastAsia="en-US" w:bidi="ar-SA"/>
      </w:rPr>
    </w:lvl>
    <w:lvl w:ilvl="5" w:tplc="44E0C49E">
      <w:numFmt w:val="bullet"/>
      <w:lvlText w:val="•"/>
      <w:lvlJc w:val="left"/>
      <w:pPr>
        <w:ind w:left="5123" w:hanging="221"/>
      </w:pPr>
      <w:rPr>
        <w:rFonts w:hint="default"/>
        <w:lang w:val="pl-PL" w:eastAsia="en-US" w:bidi="ar-SA"/>
      </w:rPr>
    </w:lvl>
    <w:lvl w:ilvl="6" w:tplc="623C13FA">
      <w:numFmt w:val="bullet"/>
      <w:lvlText w:val="•"/>
      <w:lvlJc w:val="left"/>
      <w:pPr>
        <w:ind w:left="5991" w:hanging="221"/>
      </w:pPr>
      <w:rPr>
        <w:rFonts w:hint="default"/>
        <w:lang w:val="pl-PL" w:eastAsia="en-US" w:bidi="ar-SA"/>
      </w:rPr>
    </w:lvl>
    <w:lvl w:ilvl="7" w:tplc="BD5CF570">
      <w:numFmt w:val="bullet"/>
      <w:lvlText w:val="•"/>
      <w:lvlJc w:val="left"/>
      <w:pPr>
        <w:ind w:left="6860" w:hanging="221"/>
      </w:pPr>
      <w:rPr>
        <w:rFonts w:hint="default"/>
        <w:lang w:val="pl-PL" w:eastAsia="en-US" w:bidi="ar-SA"/>
      </w:rPr>
    </w:lvl>
    <w:lvl w:ilvl="8" w:tplc="65B2EBB6">
      <w:numFmt w:val="bullet"/>
      <w:lvlText w:val="•"/>
      <w:lvlJc w:val="left"/>
      <w:pPr>
        <w:ind w:left="7729" w:hanging="22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B70"/>
    <w:rsid w:val="000D7755"/>
    <w:rsid w:val="001173DC"/>
    <w:rsid w:val="001358E0"/>
    <w:rsid w:val="00165A1F"/>
    <w:rsid w:val="00170EC5"/>
    <w:rsid w:val="001D2F41"/>
    <w:rsid w:val="0024630B"/>
    <w:rsid w:val="002973F3"/>
    <w:rsid w:val="002B62AA"/>
    <w:rsid w:val="003602BB"/>
    <w:rsid w:val="00383D70"/>
    <w:rsid w:val="00395376"/>
    <w:rsid w:val="00396275"/>
    <w:rsid w:val="003D470B"/>
    <w:rsid w:val="004072A8"/>
    <w:rsid w:val="00436D2D"/>
    <w:rsid w:val="004A7901"/>
    <w:rsid w:val="0050122E"/>
    <w:rsid w:val="0052458A"/>
    <w:rsid w:val="00573938"/>
    <w:rsid w:val="00594ED1"/>
    <w:rsid w:val="005A7EE9"/>
    <w:rsid w:val="005B0B45"/>
    <w:rsid w:val="005B1222"/>
    <w:rsid w:val="00695429"/>
    <w:rsid w:val="00697B70"/>
    <w:rsid w:val="006C298D"/>
    <w:rsid w:val="006D58DD"/>
    <w:rsid w:val="007E6D0F"/>
    <w:rsid w:val="00862E21"/>
    <w:rsid w:val="008A1933"/>
    <w:rsid w:val="008C1D48"/>
    <w:rsid w:val="008D788A"/>
    <w:rsid w:val="009069AB"/>
    <w:rsid w:val="00954418"/>
    <w:rsid w:val="00996D9A"/>
    <w:rsid w:val="009A6E9C"/>
    <w:rsid w:val="009D2526"/>
    <w:rsid w:val="009E6786"/>
    <w:rsid w:val="00A62850"/>
    <w:rsid w:val="00A66E00"/>
    <w:rsid w:val="00B43495"/>
    <w:rsid w:val="00BB2DAE"/>
    <w:rsid w:val="00BC7381"/>
    <w:rsid w:val="00C66D5E"/>
    <w:rsid w:val="00CB298D"/>
    <w:rsid w:val="00CE2DFA"/>
    <w:rsid w:val="00CF09BB"/>
    <w:rsid w:val="00CF343D"/>
    <w:rsid w:val="00D65E6A"/>
    <w:rsid w:val="00DA6609"/>
    <w:rsid w:val="00DE5EE7"/>
    <w:rsid w:val="00DF495B"/>
    <w:rsid w:val="00E252E3"/>
    <w:rsid w:val="00E904E1"/>
    <w:rsid w:val="00F45B1E"/>
    <w:rsid w:val="00F50FB7"/>
    <w:rsid w:val="00F74679"/>
    <w:rsid w:val="00FC4CAC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8B84"/>
  <w15:docId w15:val="{FD02B541-8B1B-44C7-A55A-110F4AA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5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pPr>
      <w:ind w:left="777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A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90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901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1D48"/>
    <w:pPr>
      <w:widowControl/>
      <w:autoSpaceDE/>
      <w:autoSpaceDN/>
      <w:spacing w:after="160"/>
      <w:jc w:val="both"/>
    </w:pPr>
    <w:rPr>
      <w:rFonts w:eastAsia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1D48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A1F"/>
    <w:pPr>
      <w:widowControl w:val="0"/>
      <w:autoSpaceDE w:val="0"/>
      <w:autoSpaceDN w:val="0"/>
      <w:spacing w:after="0"/>
      <w:jc w:val="left"/>
    </w:pPr>
    <w:rPr>
      <w:rFonts w:eastAsia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A1F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E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21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95376"/>
    <w:rPr>
      <w:color w:val="0000FF"/>
      <w:u w:val="single"/>
    </w:rPr>
  </w:style>
  <w:style w:type="character" w:customStyle="1" w:styleId="plainlinks">
    <w:name w:val="plainlinks"/>
    <w:basedOn w:val="Domylnaczcionkaakapitu"/>
    <w:rsid w:val="0039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015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030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2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398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355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978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39AB-4A1E-45E1-8286-31D9A342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3612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Michał Rynkowski energo-skaner</cp:lastModifiedBy>
  <cp:revision>4</cp:revision>
  <dcterms:created xsi:type="dcterms:W3CDTF">2021-04-10T19:21:00Z</dcterms:created>
  <dcterms:modified xsi:type="dcterms:W3CDTF">2021-04-12T14:26:00Z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