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5E8" w14:textId="77777777" w:rsidR="006626D1" w:rsidRPr="009C1F5F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204165E9" w14:textId="77777777" w:rsidR="006626D1" w:rsidRPr="009C1F5F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Załącznik nr </w:t>
      </w:r>
      <w:r w:rsidR="00C22B5C" w:rsidRPr="009C1F5F">
        <w:rPr>
          <w:rFonts w:ascii="Arial" w:hAnsi="Arial" w:cs="Arial"/>
          <w:sz w:val="20"/>
          <w:szCs w:val="20"/>
        </w:rPr>
        <w:t xml:space="preserve">12 </w:t>
      </w:r>
      <w:r w:rsidRPr="009C1F5F">
        <w:rPr>
          <w:rFonts w:ascii="Arial" w:hAnsi="Arial" w:cs="Arial"/>
          <w:sz w:val="20"/>
          <w:szCs w:val="20"/>
        </w:rPr>
        <w:t>do SIWZ</w:t>
      </w:r>
    </w:p>
    <w:p w14:paraId="204165EA" w14:textId="77777777" w:rsidR="006626D1" w:rsidRPr="009C1F5F" w:rsidRDefault="00C22B5C" w:rsidP="006626D1">
      <w:pPr>
        <w:rPr>
          <w:rFonts w:ascii="Arial" w:hAnsi="Arial" w:cs="Arial"/>
          <w:b/>
          <w:sz w:val="20"/>
          <w:szCs w:val="20"/>
        </w:rPr>
      </w:pPr>
      <w:r w:rsidRPr="009C1F5F">
        <w:rPr>
          <w:rFonts w:ascii="Arial" w:hAnsi="Arial" w:cs="Arial"/>
          <w:b/>
          <w:sz w:val="20"/>
          <w:szCs w:val="20"/>
        </w:rPr>
        <w:t>Wymagania</w:t>
      </w:r>
      <w:r w:rsidR="009C1F5F">
        <w:rPr>
          <w:rFonts w:ascii="Arial" w:hAnsi="Arial" w:cs="Arial"/>
          <w:b/>
          <w:sz w:val="20"/>
          <w:szCs w:val="20"/>
        </w:rPr>
        <w:t xml:space="preserve"> dot. Ubezpieczenia Przedmiotu Umowy od wszystkich ryzyk (CAR)</w:t>
      </w:r>
    </w:p>
    <w:p w14:paraId="204165EB" w14:textId="77777777" w:rsidR="00C22B5C" w:rsidRPr="009C1F5F" w:rsidRDefault="00C22B5C" w:rsidP="006626D1">
      <w:pPr>
        <w:rPr>
          <w:rFonts w:ascii="Arial" w:hAnsi="Arial" w:cs="Arial"/>
          <w:b/>
          <w:sz w:val="20"/>
          <w:szCs w:val="20"/>
        </w:rPr>
      </w:pPr>
    </w:p>
    <w:p w14:paraId="204165EC" w14:textId="48F67561" w:rsidR="009C1F5F" w:rsidRPr="009C1F5F" w:rsidRDefault="00684B0C" w:rsidP="00684B0C">
      <w:pPr>
        <w:pStyle w:val="default"/>
        <w:spacing w:line="360" w:lineRule="auto"/>
        <w:jc w:val="both"/>
        <w:rPr>
          <w:sz w:val="20"/>
          <w:szCs w:val="20"/>
        </w:rPr>
      </w:pPr>
      <w:r w:rsidRPr="00684B0C">
        <w:rPr>
          <w:sz w:val="20"/>
          <w:szCs w:val="20"/>
        </w:rPr>
        <w:t>Najpóźniej w terminie do 7 dni przed planowanym przekazaniem Terenu Budowy  Wykonawca</w:t>
      </w:r>
      <w:r w:rsidR="009C1F5F" w:rsidRPr="009C1F5F">
        <w:rPr>
          <w:sz w:val="20"/>
          <w:szCs w:val="20"/>
        </w:rPr>
        <w:t xml:space="preserve"> zobowiązany jest zawrzeć umowę ubezpieczenia Przedmiotu Umowy od wszystkich ryzyk budowy (CAR) z sumą ubezpieczenia równą co najmniej wynagrodzeniu ryczałtowemu Wykonawcy, wskazanemu w § 9 ust. 1 Umowy. </w:t>
      </w:r>
    </w:p>
    <w:p w14:paraId="204165ED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EE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Wykonawca będzie utrzymywał ubezpieczenie określone zdaniem uprzednim przez okres do Odbioru Końcowego Przedmiotu Umowy. </w:t>
      </w:r>
    </w:p>
    <w:p w14:paraId="204165EF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F0" w14:textId="77777777" w:rsid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Polisa winna wskazywać jako osoby ubezpieczone: </w:t>
      </w:r>
    </w:p>
    <w:p w14:paraId="204165F1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</w:p>
    <w:p w14:paraId="204165F2" w14:textId="77777777" w:rsidR="009C1F5F" w:rsidRDefault="009C1F5F" w:rsidP="009C1F5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Wykonawcę (odpowiednio: wszyscy wykonawcy wspólnie ubiegający się o udzielenie zamówienia), Zamawiającego, </w:t>
      </w:r>
    </w:p>
    <w:p w14:paraId="204165F3" w14:textId="77777777" w:rsidR="009C1F5F" w:rsidRPr="009C1F5F" w:rsidRDefault="009C1F5F" w:rsidP="009C1F5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C1F5F">
        <w:rPr>
          <w:sz w:val="20"/>
          <w:szCs w:val="20"/>
        </w:rPr>
        <w:t>odwykonawców oraz pozostałych Wykonawców i firmy formalnie zatrudnione przy realizacji kontraktów, w odniesieniu do ich odpowiednich praw i obowiązków związanych z udziałem w tym kontrakcie, o ile wartość ich robót zawarta jest w sumie ubezpieczenia dla robót kontraktowych</w:t>
      </w:r>
      <w:r>
        <w:rPr>
          <w:sz w:val="20"/>
          <w:szCs w:val="20"/>
        </w:rPr>
        <w:t>.</w:t>
      </w:r>
    </w:p>
    <w:p w14:paraId="204165F4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F5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Obowiązek ubezpieczenia obejmuje ubezpieczenie wszystkich ryzyk budowy (CAR) w minimalnym zakresie określonym szczegółowo poniżej: </w:t>
      </w:r>
    </w:p>
    <w:p w14:paraId="204165F6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F7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001 - pokrycie szkód wynikłych wskutek strajku, rozruchów i zamieszek społecznych z limitem odszkodowania 1.000.000 zł </w:t>
      </w:r>
    </w:p>
    <w:p w14:paraId="204165F8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003 – konserwacja prosta  - 12 miesięcy </w:t>
      </w:r>
    </w:p>
    <w:p w14:paraId="204165F9" w14:textId="77777777" w:rsidR="009C1F5F" w:rsidRPr="009C1F5F" w:rsidRDefault="009C1F5F" w:rsidP="009C1F5F">
      <w:pPr>
        <w:pStyle w:val="Tekstpodstawowy2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004 – Konserwacja rozszerzona - 24 miesiące </w:t>
      </w:r>
    </w:p>
    <w:p w14:paraId="204165FA" w14:textId="77777777" w:rsidR="009C1F5F" w:rsidRPr="009C1F5F" w:rsidRDefault="009C1F5F" w:rsidP="009C1F5F">
      <w:pPr>
        <w:pStyle w:val="Tekstpodstawowy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006 – pokrycie kosztów pracy w godzinach nadliczbowych z limitem odszkodowania 100.000 zł </w:t>
      </w:r>
    </w:p>
    <w:p w14:paraId="204165FB" w14:textId="77777777" w:rsidR="009C1F5F" w:rsidRPr="009C1F5F" w:rsidRDefault="009C1F5F" w:rsidP="009C1F5F">
      <w:pPr>
        <w:pStyle w:val="Tekstpodstawowy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007 - Ubezpieczenie dodatkowych kosztów frachtu lotniczego  z limitem odszkodowawczym 100.000 zł </w:t>
      </w:r>
    </w:p>
    <w:p w14:paraId="204165FC" w14:textId="77777777" w:rsidR="009C1F5F" w:rsidRPr="009C1F5F" w:rsidRDefault="009C1F5F" w:rsidP="009C1F5F">
      <w:pPr>
        <w:pStyle w:val="Tekstpodstawowy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013 – składowanie poza miejscem kontraktu z limitem odszkodowawczym 500.000 zł </w:t>
      </w:r>
    </w:p>
    <w:p w14:paraId="204165FD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100  - ubezpieczenie maszyn i instalacji  podczas prób i testów czas trwania min. 6 tygodni </w:t>
      </w:r>
    </w:p>
    <w:p w14:paraId="204165FE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102 – pokrycie uszkodzenia podziemnych instalacji </w:t>
      </w:r>
    </w:p>
    <w:p w14:paraId="204165FF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113 – transport lądowy na teren budowy z rozszerzeniem o wyładunek i załadunek  - limit na jeden środek transportu 500 000 zł </w:t>
      </w:r>
    </w:p>
    <w:p w14:paraId="20416600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115 – ubezpieczenie ryzyka projektanta </w:t>
      </w:r>
    </w:p>
    <w:p w14:paraId="20416601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>Klauzula 115/1 – klauzula szkód w częściach wadliwych (</w:t>
      </w:r>
      <w:proofErr w:type="spellStart"/>
      <w:r w:rsidRPr="009C1F5F">
        <w:rPr>
          <w:rFonts w:ascii="Arial" w:hAnsi="Arial" w:cs="Arial"/>
          <w:sz w:val="20"/>
          <w:szCs w:val="20"/>
        </w:rPr>
        <w:t>faulty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5F">
        <w:rPr>
          <w:rFonts w:ascii="Arial" w:hAnsi="Arial" w:cs="Arial"/>
          <w:sz w:val="20"/>
          <w:szCs w:val="20"/>
        </w:rPr>
        <w:t>parts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) - 1 000 000 zł </w:t>
      </w:r>
    </w:p>
    <w:p w14:paraId="20416602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116 – pokrycie szkód w elementach oddanych do eksploatacji </w:t>
      </w:r>
    </w:p>
    <w:p w14:paraId="20416603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119 – pokrycie mienia istniejącego będącego w pieczy ubezpieczającego – </w:t>
      </w:r>
      <w:proofErr w:type="spellStart"/>
      <w:r w:rsidR="009674C9">
        <w:rPr>
          <w:rFonts w:ascii="Arial" w:hAnsi="Arial" w:cs="Arial"/>
          <w:sz w:val="20"/>
          <w:szCs w:val="20"/>
        </w:rPr>
        <w:t>s.u</w:t>
      </w:r>
      <w:proofErr w:type="spellEnd"/>
      <w:r w:rsidR="009674C9">
        <w:rPr>
          <w:rFonts w:ascii="Arial" w:hAnsi="Arial" w:cs="Arial"/>
          <w:sz w:val="20"/>
          <w:szCs w:val="20"/>
        </w:rPr>
        <w:t xml:space="preserve">. </w:t>
      </w:r>
      <w:r w:rsidR="003D64C8">
        <w:rPr>
          <w:rStyle w:val="Pogrubienie"/>
          <w:rFonts w:ascii="Arial" w:hAnsi="Arial" w:cs="Arial"/>
          <w:sz w:val="20"/>
          <w:szCs w:val="20"/>
        </w:rPr>
        <w:t>4</w:t>
      </w:r>
      <w:r w:rsidR="00164979">
        <w:rPr>
          <w:rStyle w:val="Pogrubienie"/>
          <w:rFonts w:ascii="Arial" w:hAnsi="Arial" w:cs="Arial"/>
          <w:sz w:val="20"/>
          <w:szCs w:val="20"/>
        </w:rPr>
        <w:t xml:space="preserve"> 500 000 zł </w:t>
      </w:r>
    </w:p>
    <w:p w14:paraId="20416604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lastRenderedPageBreak/>
        <w:t xml:space="preserve">Klauzula 120 – pokrycie szkód spowodowanych wibracją, osłabieniem, osunięciem z limitem odszkodowawczym 1.000.000 zł </w:t>
      </w:r>
    </w:p>
    <w:p w14:paraId="20416605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130 – automatyczny wzrost wartości kontraktu – do 20 % </w:t>
      </w:r>
    </w:p>
    <w:p w14:paraId="20416606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133 – wynagrodzenie rzeczoznawców – limit 200 000 zł </w:t>
      </w:r>
    </w:p>
    <w:p w14:paraId="20416607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134 – odtworzenie planów i dokumentów, limit 200.000 zł </w:t>
      </w:r>
    </w:p>
    <w:p w14:paraId="20416608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135 -  ubezpieczenie szkód środowiskowych z limitem odszkodowawczym 500.000 zł </w:t>
      </w:r>
    </w:p>
    <w:p w14:paraId="20416609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136 – ubezpieczenie robót wykończeniowych </w:t>
      </w:r>
    </w:p>
    <w:p w14:paraId="2041660A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200 - Pokrycie ryzyka producenta </w:t>
      </w:r>
    </w:p>
    <w:p w14:paraId="2041660B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201 – okres gwarancyjny (12 miesięcy) – limit 1.000.000 zł </w:t>
      </w:r>
    </w:p>
    <w:p w14:paraId="2041660C" w14:textId="5A97C086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218 – pokrycie kosztu odnalezienia przecieku – </w:t>
      </w:r>
      <w:proofErr w:type="spellStart"/>
      <w:r w:rsidRPr="009C1F5F">
        <w:rPr>
          <w:rFonts w:ascii="Arial" w:hAnsi="Arial" w:cs="Arial"/>
          <w:sz w:val="20"/>
          <w:szCs w:val="20"/>
        </w:rPr>
        <w:t>s.u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. 500 000 zł </w:t>
      </w:r>
    </w:p>
    <w:p w14:paraId="2041660D" w14:textId="69D90308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Kradzież zwykła – </w:t>
      </w:r>
      <w:r w:rsidR="00684B0C">
        <w:rPr>
          <w:rFonts w:ascii="Arial" w:hAnsi="Arial" w:cs="Arial"/>
          <w:sz w:val="20"/>
          <w:szCs w:val="20"/>
        </w:rPr>
        <w:t>10</w:t>
      </w:r>
      <w:r w:rsidRPr="009C1F5F">
        <w:rPr>
          <w:rFonts w:ascii="Arial" w:hAnsi="Arial" w:cs="Arial"/>
          <w:sz w:val="20"/>
          <w:szCs w:val="20"/>
        </w:rPr>
        <w:t xml:space="preserve">0 000,00 zł </w:t>
      </w:r>
    </w:p>
    <w:p w14:paraId="2041660E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ubezpieczenia w okresie przestoju </w:t>
      </w:r>
    </w:p>
    <w:p w14:paraId="2041660F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Kradzież z włamaniem i rabunek </w:t>
      </w:r>
    </w:p>
    <w:p w14:paraId="20416610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automatycznego przedłużenia kontraktu do 60 dni </w:t>
      </w:r>
    </w:p>
    <w:p w14:paraId="20416611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Usuniecie pozostałości po szkodzie - 10% wartości szkody nie więcej niż 500 000 zł </w:t>
      </w:r>
    </w:p>
    <w:p w14:paraId="20416612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3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W przypadku nieprzedłożenia przez Wykonawcę polisy, w terminie określonym powyżej, Zamawiający jest uprawniony do zawarcia umowy ubezpieczenia na warunkach określonych niniejszym paragrafem Umowy na koszt Wykonawcy. </w:t>
      </w:r>
    </w:p>
    <w:p w14:paraId="20416614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5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Zmiana warunków Ubezpieczenia wymaga uprzedniej, pisemnej zgody Zamawiającego. </w:t>
      </w:r>
    </w:p>
    <w:p w14:paraId="20416616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7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8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Kopia </w:t>
      </w:r>
      <w:r w:rsidRPr="009C1F5F">
        <w:rPr>
          <w:rStyle w:val="Pogrubienie"/>
          <w:sz w:val="20"/>
          <w:szCs w:val="20"/>
        </w:rPr>
        <w:t xml:space="preserve">Polisy nr ………………………. </w:t>
      </w:r>
      <w:r w:rsidRPr="009C1F5F">
        <w:rPr>
          <w:sz w:val="20"/>
          <w:szCs w:val="20"/>
        </w:rPr>
        <w:t xml:space="preserve">z dnia ……………….. stanowi </w:t>
      </w:r>
      <w:r w:rsidRPr="009C1F5F">
        <w:rPr>
          <w:rStyle w:val="Pogrubienie"/>
          <w:sz w:val="20"/>
          <w:szCs w:val="20"/>
        </w:rPr>
        <w:t xml:space="preserve">załącznik nr 4 </w:t>
      </w:r>
      <w:r w:rsidRPr="009C1F5F">
        <w:rPr>
          <w:sz w:val="20"/>
          <w:szCs w:val="20"/>
        </w:rPr>
        <w:t xml:space="preserve">do Umowy. </w:t>
      </w:r>
    </w:p>
    <w:p w14:paraId="20416619" w14:textId="77777777" w:rsidR="00C22B5C" w:rsidRPr="009C1F5F" w:rsidRDefault="00C22B5C" w:rsidP="006626D1">
      <w:pPr>
        <w:rPr>
          <w:rFonts w:ascii="Arial" w:hAnsi="Arial" w:cs="Arial"/>
          <w:i/>
          <w:sz w:val="20"/>
          <w:szCs w:val="20"/>
        </w:rPr>
      </w:pPr>
    </w:p>
    <w:sectPr w:rsidR="00C22B5C" w:rsidRPr="009C1F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9383" w14:textId="77777777" w:rsidR="009263FC" w:rsidRDefault="009263FC" w:rsidP="006626D1">
      <w:pPr>
        <w:spacing w:after="0" w:line="240" w:lineRule="auto"/>
      </w:pPr>
      <w:r>
        <w:separator/>
      </w:r>
    </w:p>
  </w:endnote>
  <w:endnote w:type="continuationSeparator" w:id="0">
    <w:p w14:paraId="50960E7D" w14:textId="77777777" w:rsidR="009263FC" w:rsidRDefault="009263FC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D6BF" w14:textId="77777777" w:rsidR="009263FC" w:rsidRDefault="009263FC" w:rsidP="006626D1">
      <w:pPr>
        <w:spacing w:after="0" w:line="240" w:lineRule="auto"/>
      </w:pPr>
      <w:r>
        <w:separator/>
      </w:r>
    </w:p>
  </w:footnote>
  <w:footnote w:type="continuationSeparator" w:id="0">
    <w:p w14:paraId="66ADC426" w14:textId="77777777" w:rsidR="009263FC" w:rsidRDefault="009263FC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89D6" w14:textId="0B712EBA" w:rsidR="0029084B" w:rsidRDefault="0029084B" w:rsidP="0029084B">
    <w:r>
      <w:rPr>
        <w:noProof/>
      </w:rPr>
      <w:drawing>
        <wp:anchor distT="0" distB="0" distL="114300" distR="114300" simplePos="0" relativeHeight="251659264" behindDoc="0" locked="0" layoutInCell="1" allowOverlap="1" wp14:anchorId="6080C7E9" wp14:editId="123F0F15">
          <wp:simplePos x="0" y="0"/>
          <wp:positionH relativeFrom="margin">
            <wp:posOffset>3836670</wp:posOffset>
          </wp:positionH>
          <wp:positionV relativeFrom="paragraph">
            <wp:posOffset>-191770</wp:posOffset>
          </wp:positionV>
          <wp:extent cx="1914525" cy="810895"/>
          <wp:effectExtent l="0" t="0" r="9525" b="8255"/>
          <wp:wrapTopAndBottom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0B2681" wp14:editId="4ED327CF">
          <wp:simplePos x="0" y="0"/>
          <wp:positionH relativeFrom="margin">
            <wp:posOffset>-4445</wp:posOffset>
          </wp:positionH>
          <wp:positionV relativeFrom="paragraph">
            <wp:posOffset>74295</wp:posOffset>
          </wp:positionV>
          <wp:extent cx="1901825" cy="530225"/>
          <wp:effectExtent l="0" t="0" r="3175" b="3175"/>
          <wp:wrapTopAndBottom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648035" w14:textId="3223214F" w:rsidR="0029084B" w:rsidRDefault="0029084B" w:rsidP="0029084B"/>
  <w:p w14:paraId="20416620" w14:textId="60068451" w:rsidR="006626D1" w:rsidRPr="006626D1" w:rsidRDefault="0029084B" w:rsidP="0029084B">
    <w:pPr>
      <w:jc w:val="center"/>
      <w:rPr>
        <w:sz w:val="20"/>
        <w:szCs w:val="20"/>
      </w:rPr>
    </w:pPr>
    <w:r w:rsidRPr="0029084B">
      <w:t>Znak sprawy:</w:t>
    </w:r>
    <w:r w:rsidR="00842ADC">
      <w:t xml:space="preserve"> </w:t>
    </w:r>
    <w:r w:rsidR="00842ADC" w:rsidRPr="00842ADC">
      <w:t>3/7.5.4/2022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9AB0CBA"/>
    <w:multiLevelType w:val="hybridMultilevel"/>
    <w:tmpl w:val="FC1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9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05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117E16"/>
    <w:rsid w:val="00164979"/>
    <w:rsid w:val="00212499"/>
    <w:rsid w:val="0028441A"/>
    <w:rsid w:val="0029084B"/>
    <w:rsid w:val="00290E00"/>
    <w:rsid w:val="003660A1"/>
    <w:rsid w:val="003D64C8"/>
    <w:rsid w:val="00530F64"/>
    <w:rsid w:val="005A79B7"/>
    <w:rsid w:val="006626D1"/>
    <w:rsid w:val="00684B0C"/>
    <w:rsid w:val="006D24B3"/>
    <w:rsid w:val="00783A61"/>
    <w:rsid w:val="007D1953"/>
    <w:rsid w:val="008353F8"/>
    <w:rsid w:val="00842ADC"/>
    <w:rsid w:val="009263FC"/>
    <w:rsid w:val="009674C9"/>
    <w:rsid w:val="0098722F"/>
    <w:rsid w:val="009C1F5F"/>
    <w:rsid w:val="00B04889"/>
    <w:rsid w:val="00B417C1"/>
    <w:rsid w:val="00C22B5C"/>
    <w:rsid w:val="00D87FF8"/>
    <w:rsid w:val="00DA68A2"/>
    <w:rsid w:val="00DF0A01"/>
    <w:rsid w:val="00E00B38"/>
    <w:rsid w:val="00F55780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65E8"/>
  <w15:docId w15:val="{FEFC5257-7429-4BF5-918C-29802A7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1F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F5F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1F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1F5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C1F5F"/>
    <w:pPr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F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2022-04-26T08:13:00Z</dcterms:created>
  <dcterms:modified xsi:type="dcterms:W3CDTF">2022-04-26T08:13:00Z</dcterms:modified>
</cp:coreProperties>
</file>