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A8EB" w14:textId="77777777" w:rsidR="001D2DBF" w:rsidRDefault="0053137B" w:rsidP="00633DD2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29978830"/>
      <w:r w:rsidRPr="001D2DBF">
        <w:rPr>
          <w:rFonts w:ascii="Arial" w:hAnsi="Arial" w:cs="Arial"/>
          <w:b/>
        </w:rPr>
        <w:t xml:space="preserve">Załącznik Nr </w:t>
      </w:r>
      <w:r w:rsidR="00F619BE">
        <w:rPr>
          <w:rFonts w:ascii="Arial" w:hAnsi="Arial" w:cs="Arial"/>
          <w:b/>
        </w:rPr>
        <w:t>3.</w:t>
      </w:r>
      <w:r w:rsidR="00DE57AB">
        <w:rPr>
          <w:rFonts w:ascii="Arial" w:hAnsi="Arial" w:cs="Arial"/>
          <w:b/>
        </w:rPr>
        <w:t>2</w:t>
      </w:r>
      <w:r w:rsidR="00957744" w:rsidRPr="001D2DBF">
        <w:rPr>
          <w:rFonts w:ascii="Arial" w:hAnsi="Arial" w:cs="Arial"/>
          <w:b/>
        </w:rPr>
        <w:t xml:space="preserve"> </w:t>
      </w:r>
      <w:r w:rsidR="001D2DBF">
        <w:rPr>
          <w:rFonts w:ascii="Arial" w:hAnsi="Arial" w:cs="Arial"/>
          <w:b/>
        </w:rPr>
        <w:t xml:space="preserve">do Umowy serwisowej </w:t>
      </w:r>
      <w:r w:rsidR="00C60ECB">
        <w:rPr>
          <w:rFonts w:ascii="Arial" w:hAnsi="Arial" w:cs="Arial"/>
          <w:b/>
        </w:rPr>
        <w:t>Agregat</w:t>
      </w:r>
      <w:r w:rsidR="00F619BE">
        <w:rPr>
          <w:rFonts w:ascii="Arial" w:hAnsi="Arial" w:cs="Arial"/>
          <w:b/>
        </w:rPr>
        <w:t>u</w:t>
      </w:r>
      <w:r w:rsidR="00C60ECB">
        <w:rPr>
          <w:rFonts w:ascii="Arial" w:hAnsi="Arial" w:cs="Arial"/>
          <w:b/>
        </w:rPr>
        <w:t xml:space="preserve"> </w:t>
      </w:r>
      <w:r w:rsidR="001D2DBF">
        <w:rPr>
          <w:rFonts w:ascii="Arial" w:hAnsi="Arial" w:cs="Arial"/>
          <w:b/>
        </w:rPr>
        <w:t>Kogener</w:t>
      </w:r>
      <w:r w:rsidR="00C60ECB">
        <w:rPr>
          <w:rFonts w:ascii="Arial" w:hAnsi="Arial" w:cs="Arial"/>
          <w:b/>
        </w:rPr>
        <w:t>acyj</w:t>
      </w:r>
      <w:r w:rsidR="00F619BE">
        <w:rPr>
          <w:rFonts w:ascii="Arial" w:hAnsi="Arial" w:cs="Arial"/>
          <w:b/>
        </w:rPr>
        <w:t xml:space="preserve">nego </w:t>
      </w:r>
      <w:r w:rsidR="001D2DBF">
        <w:rPr>
          <w:rFonts w:ascii="Arial" w:hAnsi="Arial" w:cs="Arial"/>
          <w:b/>
        </w:rPr>
        <w:t>z dnia ………</w:t>
      </w:r>
      <w:r w:rsidR="006B39E7">
        <w:rPr>
          <w:rFonts w:ascii="Arial" w:hAnsi="Arial" w:cs="Arial"/>
          <w:b/>
        </w:rPr>
        <w:t>……</w:t>
      </w:r>
      <w:r w:rsidR="00347822">
        <w:rPr>
          <w:rFonts w:ascii="Arial" w:hAnsi="Arial" w:cs="Arial"/>
          <w:b/>
        </w:rPr>
        <w:t xml:space="preserve">2022 </w:t>
      </w:r>
      <w:r w:rsidR="001D2DBF">
        <w:rPr>
          <w:rFonts w:ascii="Arial" w:hAnsi="Arial" w:cs="Arial"/>
          <w:b/>
        </w:rPr>
        <w:t>r.</w:t>
      </w:r>
    </w:p>
    <w:p w14:paraId="02FBF313" w14:textId="77777777" w:rsidR="002054CD" w:rsidRDefault="002054CD" w:rsidP="00633DD2">
      <w:pPr>
        <w:spacing w:after="0" w:line="240" w:lineRule="auto"/>
        <w:jc w:val="center"/>
        <w:rPr>
          <w:rFonts w:ascii="Arial" w:hAnsi="Arial" w:cs="Arial"/>
          <w:b/>
        </w:rPr>
      </w:pPr>
    </w:p>
    <w:p w14:paraId="16A8E01F" w14:textId="77777777" w:rsidR="00957744" w:rsidRPr="001D2DBF" w:rsidRDefault="00DE57AB" w:rsidP="00633DD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Parametry </w:t>
      </w:r>
      <w:r w:rsidR="002054CD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warantowane</w:t>
      </w:r>
    </w:p>
    <w:p w14:paraId="67AAB76C" w14:textId="77777777" w:rsidR="0053137B" w:rsidRPr="001D2DBF" w:rsidRDefault="0053137B" w:rsidP="00633DD2">
      <w:pPr>
        <w:spacing w:after="0" w:line="240" w:lineRule="auto"/>
        <w:jc w:val="both"/>
        <w:rPr>
          <w:rFonts w:ascii="Arial" w:hAnsi="Arial" w:cs="Arial"/>
        </w:rPr>
      </w:pPr>
    </w:p>
    <w:p w14:paraId="1B4B9798" w14:textId="7798699D" w:rsidR="005F6076" w:rsidRDefault="00240A22" w:rsidP="00633D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gwarantuje spełnienie </w:t>
      </w:r>
      <w:r w:rsidR="00AD5514">
        <w:rPr>
          <w:rFonts w:ascii="Arial" w:hAnsi="Arial" w:cs="Arial"/>
        </w:rPr>
        <w:t>następujących parametrów</w:t>
      </w:r>
      <w:r w:rsidR="009157C8">
        <w:rPr>
          <w:rFonts w:ascii="Arial" w:hAnsi="Arial" w:cs="Arial"/>
        </w:rPr>
        <w:t xml:space="preserve"> </w:t>
      </w:r>
      <w:r w:rsidR="002054CD">
        <w:rPr>
          <w:rFonts w:ascii="Arial" w:hAnsi="Arial" w:cs="Arial"/>
        </w:rPr>
        <w:t>gwarantowanych</w:t>
      </w:r>
      <w:r w:rsidR="00636C77">
        <w:rPr>
          <w:rFonts w:ascii="Arial" w:hAnsi="Arial" w:cs="Arial"/>
        </w:rPr>
        <w:t>:</w:t>
      </w:r>
    </w:p>
    <w:p w14:paraId="2D18A772" w14:textId="77777777" w:rsidR="00FC222C" w:rsidRPr="001D2DBF" w:rsidRDefault="00FC222C" w:rsidP="00633DD2">
      <w:pPr>
        <w:spacing w:after="0" w:line="240" w:lineRule="auto"/>
        <w:jc w:val="both"/>
        <w:rPr>
          <w:rFonts w:ascii="Arial" w:hAnsi="Arial" w:cs="Arial"/>
        </w:rPr>
      </w:pPr>
    </w:p>
    <w:p w14:paraId="24739760" w14:textId="77777777" w:rsidR="005C0DDF" w:rsidRPr="00F619BE" w:rsidRDefault="002054CD" w:rsidP="00FC222C">
      <w:pPr>
        <w:pStyle w:val="Legenda"/>
        <w:rPr>
          <w:lang w:eastAsia="hi-IN" w:bidi="hi-IN"/>
        </w:rPr>
      </w:pPr>
      <w:r w:rsidRPr="00F619BE">
        <w:rPr>
          <w:lang w:eastAsia="hi-IN" w:bidi="hi-IN"/>
        </w:rPr>
        <w:t xml:space="preserve">Tabela </w:t>
      </w:r>
      <w:r w:rsidRPr="00F619BE">
        <w:rPr>
          <w:lang w:eastAsia="hi-IN" w:bidi="hi-IN"/>
        </w:rPr>
        <w:fldChar w:fldCharType="begin"/>
      </w:r>
      <w:r w:rsidRPr="00F619BE">
        <w:rPr>
          <w:lang w:eastAsia="hi-IN" w:bidi="hi-IN"/>
        </w:rPr>
        <w:instrText xml:space="preserve"> SEQ Tabela \* ARABIC </w:instrText>
      </w:r>
      <w:r w:rsidRPr="00F619BE">
        <w:rPr>
          <w:lang w:eastAsia="hi-IN" w:bidi="hi-IN"/>
        </w:rPr>
        <w:fldChar w:fldCharType="separate"/>
      </w:r>
      <w:r w:rsidR="00F619BE">
        <w:rPr>
          <w:noProof/>
          <w:lang w:eastAsia="hi-IN" w:bidi="hi-IN"/>
        </w:rPr>
        <w:t>1</w:t>
      </w:r>
      <w:r w:rsidRPr="00F619BE">
        <w:rPr>
          <w:lang w:eastAsia="hi-IN" w:bidi="hi-IN"/>
        </w:rPr>
        <w:fldChar w:fldCharType="end"/>
      </w:r>
      <w:r w:rsidRPr="00F619BE">
        <w:rPr>
          <w:lang w:eastAsia="hi-IN" w:bidi="hi-IN"/>
        </w:rPr>
        <w:t>. Podstawowe wymagania oraz parametry gwarantowane dla Jednost</w:t>
      </w:r>
      <w:r w:rsidR="005C0DDF" w:rsidRPr="00F619BE">
        <w:rPr>
          <w:lang w:eastAsia="hi-IN" w:bidi="hi-IN"/>
        </w:rPr>
        <w:t>ki</w:t>
      </w:r>
      <w:r w:rsidRPr="00F619BE">
        <w:rPr>
          <w:lang w:eastAsia="hi-IN" w:bidi="hi-IN"/>
        </w:rPr>
        <w:t xml:space="preserve"> Kogeneracji</w:t>
      </w:r>
      <w:r w:rsidR="005C0DDF" w:rsidRPr="00F619BE">
        <w:rPr>
          <w:lang w:eastAsia="hi-IN" w:bidi="hi-IN"/>
        </w:rPr>
        <w:t xml:space="preserve"> </w:t>
      </w:r>
      <w:bookmarkStart w:id="1" w:name="_Ref29155250"/>
    </w:p>
    <w:tbl>
      <w:tblPr>
        <w:tblStyle w:val="Tabelasiatki1jasna13"/>
        <w:tblW w:w="10632" w:type="dxa"/>
        <w:tblInd w:w="-714" w:type="dxa"/>
        <w:tblLook w:val="04A0" w:firstRow="1" w:lastRow="0" w:firstColumn="1" w:lastColumn="0" w:noHBand="0" w:noVBand="1"/>
      </w:tblPr>
      <w:tblGrid>
        <w:gridCol w:w="514"/>
        <w:gridCol w:w="2967"/>
        <w:gridCol w:w="1107"/>
        <w:gridCol w:w="1212"/>
        <w:gridCol w:w="1467"/>
        <w:gridCol w:w="3365"/>
      </w:tblGrid>
      <w:tr w:rsidR="00FC222C" w:rsidRPr="00FC222C" w14:paraId="08620BE4" w14:textId="77777777" w:rsidTr="00051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vAlign w:val="center"/>
          </w:tcPr>
          <w:p w14:paraId="43054205" w14:textId="77777777" w:rsidR="00FC222C" w:rsidRPr="00FC222C" w:rsidRDefault="00FC222C" w:rsidP="00FC22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32005450"/>
            <w:r w:rsidRPr="00FC222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67" w:type="dxa"/>
            <w:vAlign w:val="center"/>
          </w:tcPr>
          <w:p w14:paraId="3BC2A138" w14:textId="77777777" w:rsidR="00FC222C" w:rsidRPr="00FC222C" w:rsidRDefault="00FC222C" w:rsidP="00FC222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1107" w:type="dxa"/>
            <w:vAlign w:val="center"/>
          </w:tcPr>
          <w:p w14:paraId="34AFC54D" w14:textId="77777777" w:rsidR="00FC222C" w:rsidRPr="00FC222C" w:rsidRDefault="00FC222C" w:rsidP="00FC222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Jednostka</w:t>
            </w:r>
          </w:p>
        </w:tc>
        <w:tc>
          <w:tcPr>
            <w:tcW w:w="1212" w:type="dxa"/>
            <w:vAlign w:val="center"/>
          </w:tcPr>
          <w:p w14:paraId="5630DA49" w14:textId="77777777" w:rsidR="00FC222C" w:rsidRPr="00FC222C" w:rsidRDefault="00FC222C" w:rsidP="00FC222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Wymagane parametry</w:t>
            </w:r>
          </w:p>
          <w:p w14:paraId="2B330F04" w14:textId="77777777" w:rsidR="00FC222C" w:rsidRPr="00FC222C" w:rsidRDefault="00FC222C" w:rsidP="00FC222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kontrolne</w:t>
            </w:r>
          </w:p>
        </w:tc>
        <w:tc>
          <w:tcPr>
            <w:tcW w:w="1467" w:type="dxa"/>
          </w:tcPr>
          <w:p w14:paraId="60D3E6E4" w14:textId="77777777" w:rsidR="00FC222C" w:rsidRPr="00FC222C" w:rsidRDefault="00FC222C" w:rsidP="00FC222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Wymagane parametry gwarantowane</w:t>
            </w:r>
          </w:p>
        </w:tc>
        <w:tc>
          <w:tcPr>
            <w:tcW w:w="3365" w:type="dxa"/>
            <w:vAlign w:val="center"/>
          </w:tcPr>
          <w:p w14:paraId="3C4D9BE2" w14:textId="77777777" w:rsidR="00FC222C" w:rsidRPr="00FC222C" w:rsidRDefault="00FC222C" w:rsidP="00FC222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FC222C" w:rsidRPr="00FC222C" w14:paraId="23F01CFE" w14:textId="77777777" w:rsidTr="00051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vAlign w:val="center"/>
          </w:tcPr>
          <w:p w14:paraId="346ED4B0" w14:textId="77777777" w:rsidR="00FC222C" w:rsidRPr="00FC222C" w:rsidRDefault="00FC222C" w:rsidP="00FC22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67" w:type="dxa"/>
            <w:vAlign w:val="center"/>
          </w:tcPr>
          <w:p w14:paraId="1AE239E2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Strumień energii chemicznej w paliwie w odniesieniu do wartości opałowej gazu</w:t>
            </w:r>
          </w:p>
        </w:tc>
        <w:tc>
          <w:tcPr>
            <w:tcW w:w="1107" w:type="dxa"/>
            <w:vAlign w:val="center"/>
          </w:tcPr>
          <w:p w14:paraId="73D353B0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MW</w:t>
            </w:r>
          </w:p>
        </w:tc>
        <w:tc>
          <w:tcPr>
            <w:tcW w:w="1212" w:type="dxa"/>
            <w:vAlign w:val="center"/>
          </w:tcPr>
          <w:p w14:paraId="0D3E76CF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 xml:space="preserve">&lt;2,000 </w:t>
            </w:r>
          </w:p>
        </w:tc>
        <w:tc>
          <w:tcPr>
            <w:tcW w:w="1467" w:type="dxa"/>
            <w:vAlign w:val="center"/>
          </w:tcPr>
          <w:p w14:paraId="30609E05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Nie dopuszcza się zmian</w:t>
            </w:r>
          </w:p>
        </w:tc>
        <w:tc>
          <w:tcPr>
            <w:tcW w:w="3365" w:type="dxa"/>
          </w:tcPr>
          <w:p w14:paraId="059AEFD9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22C" w:rsidRPr="00FC222C" w14:paraId="6111E5BD" w14:textId="77777777" w:rsidTr="00051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vAlign w:val="center"/>
          </w:tcPr>
          <w:p w14:paraId="4D9508DA" w14:textId="77777777" w:rsidR="00FC222C" w:rsidRPr="00FC222C" w:rsidRDefault="00FC222C" w:rsidP="00FC22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67" w:type="dxa"/>
            <w:vAlign w:val="center"/>
          </w:tcPr>
          <w:p w14:paraId="69815F18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Znamionowa moc cieplna (odzysk ciepła do miejskiego systemu ciepłowniczego i innych instalacji) dla jednostki wytwórczej przy określonej temperaturze wody sieciowej</w:t>
            </w:r>
          </w:p>
        </w:tc>
        <w:tc>
          <w:tcPr>
            <w:tcW w:w="1107" w:type="dxa"/>
            <w:vAlign w:val="center"/>
          </w:tcPr>
          <w:p w14:paraId="232A1C00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MWt</w:t>
            </w:r>
          </w:p>
        </w:tc>
        <w:tc>
          <w:tcPr>
            <w:tcW w:w="1212" w:type="dxa"/>
            <w:vAlign w:val="center"/>
          </w:tcPr>
          <w:p w14:paraId="2180DE47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&lt;1,100</w:t>
            </w:r>
          </w:p>
        </w:tc>
        <w:tc>
          <w:tcPr>
            <w:tcW w:w="1467" w:type="dxa"/>
            <w:vAlign w:val="center"/>
          </w:tcPr>
          <w:p w14:paraId="67DC1F0F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Nie dopuszcza się zmian</w:t>
            </w:r>
          </w:p>
        </w:tc>
        <w:tc>
          <w:tcPr>
            <w:tcW w:w="3365" w:type="dxa"/>
          </w:tcPr>
          <w:p w14:paraId="02A0776B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22C" w:rsidRPr="00FC222C" w14:paraId="2496E854" w14:textId="77777777" w:rsidTr="00051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vAlign w:val="center"/>
          </w:tcPr>
          <w:p w14:paraId="06A76167" w14:textId="77777777" w:rsidR="00FC222C" w:rsidRPr="00FC222C" w:rsidRDefault="00FC222C" w:rsidP="00FC22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67" w:type="dxa"/>
            <w:vAlign w:val="center"/>
          </w:tcPr>
          <w:p w14:paraId="5E505973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Znamionowa moc elektryczna brutto dla jednego zespołu wytwórczego (licznik energii el. na zaciskach generatora)</w:t>
            </w:r>
          </w:p>
        </w:tc>
        <w:tc>
          <w:tcPr>
            <w:tcW w:w="1107" w:type="dxa"/>
            <w:vAlign w:val="center"/>
          </w:tcPr>
          <w:p w14:paraId="4B8470FC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MWe</w:t>
            </w:r>
          </w:p>
        </w:tc>
        <w:tc>
          <w:tcPr>
            <w:tcW w:w="1212" w:type="dxa"/>
            <w:vAlign w:val="center"/>
          </w:tcPr>
          <w:p w14:paraId="32EF5614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nie mniej niż: 0,799</w:t>
            </w:r>
          </w:p>
          <w:p w14:paraId="22C611A3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Ale nie więcej niż 0,850)</w:t>
            </w:r>
          </w:p>
        </w:tc>
        <w:tc>
          <w:tcPr>
            <w:tcW w:w="1467" w:type="dxa"/>
            <w:vAlign w:val="center"/>
          </w:tcPr>
          <w:p w14:paraId="239F61EC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5" w:type="dxa"/>
            <w:vAlign w:val="center"/>
          </w:tcPr>
          <w:p w14:paraId="347C6E0E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22C" w:rsidRPr="00FC222C" w14:paraId="33455B4C" w14:textId="77777777" w:rsidTr="00051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vAlign w:val="center"/>
          </w:tcPr>
          <w:p w14:paraId="4C5B9ECE" w14:textId="77777777" w:rsidR="00FC222C" w:rsidRPr="00FC222C" w:rsidRDefault="00FC222C" w:rsidP="00FC22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67" w:type="dxa"/>
            <w:vAlign w:val="center"/>
          </w:tcPr>
          <w:p w14:paraId="71E818D4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Sprawność elektryczna brutto dla 100% obciążenia wytwórczego (liczniki energii elektrycznej na zaciskach generatora) do energii chemicznej w paliwie (liczone do wartości opałowej)</w:t>
            </w:r>
          </w:p>
        </w:tc>
        <w:tc>
          <w:tcPr>
            <w:tcW w:w="1107" w:type="dxa"/>
            <w:vAlign w:val="center"/>
          </w:tcPr>
          <w:p w14:paraId="700D6E9B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12" w:type="dxa"/>
            <w:vAlign w:val="center"/>
          </w:tcPr>
          <w:p w14:paraId="4E59183C" w14:textId="10AE12A8" w:rsidR="00FC222C" w:rsidRPr="00FC222C" w:rsidRDefault="00F16BDA" w:rsidP="009073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30628">
              <w:rPr>
                <w:rFonts w:ascii="Arial" w:hAnsi="Arial" w:cs="Arial"/>
                <w:sz w:val="18"/>
                <w:szCs w:val="18"/>
              </w:rPr>
              <w:t>&gt;</w:t>
            </w:r>
            <w:r w:rsidRPr="00F204E5">
              <w:rPr>
                <w:rFonts w:ascii="Arial" w:hAnsi="Arial" w:cs="Arial"/>
                <w:sz w:val="18"/>
                <w:szCs w:val="18"/>
              </w:rPr>
              <w:t>42,00</w:t>
            </w:r>
          </w:p>
        </w:tc>
        <w:tc>
          <w:tcPr>
            <w:tcW w:w="1467" w:type="dxa"/>
            <w:vAlign w:val="center"/>
          </w:tcPr>
          <w:p w14:paraId="4B038D3D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Dopuszcza się spadek sprawności o 0,5p.p./rok</w:t>
            </w:r>
          </w:p>
        </w:tc>
        <w:tc>
          <w:tcPr>
            <w:tcW w:w="3365" w:type="dxa"/>
            <w:vAlign w:val="center"/>
          </w:tcPr>
          <w:p w14:paraId="265E1C0D" w14:textId="77777777" w:rsidR="00674270" w:rsidRPr="0067156D" w:rsidRDefault="00674270" w:rsidP="006742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sz w:val="18"/>
                <w:szCs w:val="18"/>
              </w:rPr>
            </w:pPr>
            <w:r w:rsidRPr="0067156D">
              <w:rPr>
                <w:rFonts w:ascii="Arial" w:hAnsi="Arial" w:cs="Arial"/>
                <w:strike/>
                <w:sz w:val="18"/>
                <w:szCs w:val="18"/>
              </w:rPr>
              <w:t>Sprawność elektryczna przy spełnieniu wymagań środowiskowych oraz uwzględnieniem normy ISO3046 – 1</w:t>
            </w:r>
          </w:p>
          <w:p w14:paraId="6D7B6E5A" w14:textId="45719775" w:rsidR="00FC222C" w:rsidRPr="00F204E5" w:rsidRDefault="00674270" w:rsidP="00674270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18"/>
              </w:rPr>
            </w:pPr>
            <w:r w:rsidRPr="00746E1D">
              <w:rPr>
                <w:rFonts w:ascii="Arial" w:hAnsi="Arial" w:cs="Arial"/>
                <w:sz w:val="18"/>
                <w:szCs w:val="18"/>
              </w:rPr>
              <w:t>„</w:t>
            </w:r>
            <w:r w:rsidRPr="00746E1D">
              <w:rPr>
                <w:rFonts w:ascii="Arial" w:hAnsi="Arial" w:cs="Arial"/>
                <w:color w:val="FF0000"/>
                <w:sz w:val="18"/>
                <w:szCs w:val="18"/>
              </w:rPr>
              <w:t>Sprawność elektryczna przy temperaturze spalin w układzie odzysku ciepła w wysokości nie większej niż 90˚C</w:t>
            </w:r>
            <w:r w:rsidR="009E738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9E7386" w:rsidRPr="009E7386">
              <w:rPr>
                <w:rFonts w:ascii="Arial" w:hAnsi="Arial" w:cs="Arial"/>
                <w:color w:val="FF0000"/>
                <w:sz w:val="18"/>
                <w:szCs w:val="18"/>
              </w:rPr>
              <w:t>za wymiennikiem II stopnia</w:t>
            </w:r>
            <w:r w:rsidR="009E738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746E1D">
              <w:rPr>
                <w:rFonts w:ascii="Arial" w:hAnsi="Arial" w:cs="Arial"/>
                <w:color w:val="FF0000"/>
                <w:sz w:val="18"/>
                <w:szCs w:val="18"/>
              </w:rPr>
              <w:t>, przy spełnieniu wymagań środowiskowych oraz uwzględnieniem normy ISO3046-1.”</w:t>
            </w:r>
          </w:p>
        </w:tc>
      </w:tr>
      <w:tr w:rsidR="00FC222C" w:rsidRPr="00FC222C" w14:paraId="175154C2" w14:textId="77777777" w:rsidTr="00051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vAlign w:val="center"/>
          </w:tcPr>
          <w:p w14:paraId="06CC3BF8" w14:textId="77777777" w:rsidR="00FC222C" w:rsidRPr="00FC222C" w:rsidRDefault="00FC222C" w:rsidP="00FC22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67" w:type="dxa"/>
            <w:vAlign w:val="center"/>
          </w:tcPr>
          <w:p w14:paraId="642545E6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Sprawność cieplna  brutto dla 100% obciążenia wytwórczego (liczniki ciepła po stronie wtórnej wymienników) do energii chemicznej w paliwie (liczone do wartości opałowej)</w:t>
            </w:r>
          </w:p>
        </w:tc>
        <w:tc>
          <w:tcPr>
            <w:tcW w:w="1107" w:type="dxa"/>
            <w:vAlign w:val="center"/>
          </w:tcPr>
          <w:p w14:paraId="04F77A3A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12" w:type="dxa"/>
            <w:vAlign w:val="center"/>
          </w:tcPr>
          <w:p w14:paraId="2518A53D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&gt;45,00</w:t>
            </w:r>
          </w:p>
        </w:tc>
        <w:tc>
          <w:tcPr>
            <w:tcW w:w="1467" w:type="dxa"/>
            <w:vAlign w:val="center"/>
          </w:tcPr>
          <w:p w14:paraId="3D87E868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Dopuszcza się spadek sprawności o 1p.p./rok</w:t>
            </w:r>
          </w:p>
        </w:tc>
        <w:tc>
          <w:tcPr>
            <w:tcW w:w="3365" w:type="dxa"/>
            <w:vAlign w:val="center"/>
          </w:tcPr>
          <w:p w14:paraId="320A19D9" w14:textId="77777777" w:rsidR="00A7481A" w:rsidRPr="00746E1D" w:rsidRDefault="00A7481A" w:rsidP="00A74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  <w:r w:rsidRPr="00746E1D"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  <w:t>Sprawność cieplna  przy temperaturze spalin w układzie odzysku ciepła w wysokości nie większej niż 90°C oraz przy temperaturze spalin za II wymiennikiem ciepła w układzie odzysku ciepła w wysokości nie większej niż 75°C,</w:t>
            </w:r>
            <w:r w:rsidRPr="00746E1D">
              <w:rPr>
                <w:rFonts w:cs="Arial"/>
                <w:strike/>
                <w:color w:val="000000" w:themeColor="text1"/>
                <w:sz w:val="18"/>
                <w:szCs w:val="18"/>
              </w:rPr>
              <w:t xml:space="preserve"> </w:t>
            </w:r>
            <w:r w:rsidRPr="00746E1D"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  <w:t>przy spełnieniu</w:t>
            </w:r>
            <w:r w:rsidRPr="00746E1D">
              <w:rPr>
                <w:rFonts w:cs="Arial"/>
                <w:strike/>
                <w:color w:val="000000" w:themeColor="text1"/>
                <w:sz w:val="18"/>
                <w:szCs w:val="18"/>
              </w:rPr>
              <w:t xml:space="preserve"> </w:t>
            </w:r>
            <w:r w:rsidRPr="00746E1D"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  <w:t>wymagań środowiskowych</w:t>
            </w:r>
            <w:r w:rsidRPr="00746E1D">
              <w:rPr>
                <w:rFonts w:cs="Arial"/>
                <w:strike/>
                <w:color w:val="000000" w:themeColor="text1"/>
                <w:sz w:val="18"/>
                <w:szCs w:val="18"/>
              </w:rPr>
              <w:t xml:space="preserve"> </w:t>
            </w:r>
            <w:r w:rsidRPr="00746E1D"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  <w:t>wraz z   uwzględnieniem normy</w:t>
            </w:r>
          </w:p>
          <w:p w14:paraId="488E5639" w14:textId="77777777" w:rsidR="00A7481A" w:rsidRDefault="00A7481A" w:rsidP="00A748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 w:val="0"/>
                <w:strike/>
                <w:color w:val="000000" w:themeColor="text1"/>
                <w:sz w:val="18"/>
                <w:szCs w:val="18"/>
              </w:rPr>
            </w:pPr>
            <w:r w:rsidRPr="00746E1D">
              <w:rPr>
                <w:rFonts w:ascii="Arial" w:hAnsi="Arial" w:cs="Arial"/>
                <w:iCs w:val="0"/>
                <w:strike/>
                <w:color w:val="000000" w:themeColor="text1"/>
                <w:sz w:val="18"/>
                <w:szCs w:val="18"/>
              </w:rPr>
              <w:t xml:space="preserve">ISO3046 </w:t>
            </w:r>
            <w:r>
              <w:rPr>
                <w:rFonts w:ascii="Arial" w:hAnsi="Arial" w:cs="Arial"/>
                <w:iCs w:val="0"/>
                <w:strike/>
                <w:color w:val="000000" w:themeColor="text1"/>
                <w:sz w:val="18"/>
                <w:szCs w:val="18"/>
              </w:rPr>
              <w:t>–</w:t>
            </w:r>
            <w:r w:rsidRPr="00746E1D">
              <w:rPr>
                <w:rFonts w:ascii="Arial" w:hAnsi="Arial" w:cs="Arial"/>
                <w:iCs w:val="0"/>
                <w:strike/>
                <w:color w:val="000000" w:themeColor="text1"/>
                <w:sz w:val="18"/>
                <w:szCs w:val="18"/>
              </w:rPr>
              <w:t xml:space="preserve"> 1</w:t>
            </w:r>
          </w:p>
          <w:p w14:paraId="69CDCD7E" w14:textId="4FEA76B1" w:rsidR="00FC222C" w:rsidRPr="00FC222C" w:rsidRDefault="00A7481A" w:rsidP="00A7481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E0C43">
              <w:rPr>
                <w:rFonts w:ascii="Arial" w:hAnsi="Arial" w:cs="Arial"/>
                <w:color w:val="FF0000"/>
                <w:sz w:val="18"/>
                <w:szCs w:val="18"/>
              </w:rPr>
              <w:t>„Sprawność cieplna przy temperaturze spalin w układzie odzysku ciepła w wysokości nie większej niż 90˚C</w:t>
            </w:r>
            <w:r w:rsidR="009E7386" w:rsidRPr="009E7386">
              <w:rPr>
                <w:rFonts w:ascii="Arial" w:hAnsi="Arial" w:cs="Arial"/>
                <w:color w:val="FF0000"/>
                <w:sz w:val="18"/>
                <w:szCs w:val="18"/>
              </w:rPr>
              <w:t>za wymiennikiem II stopnia</w:t>
            </w:r>
            <w:r w:rsidRPr="005E0C43">
              <w:rPr>
                <w:rFonts w:ascii="Arial" w:hAnsi="Arial" w:cs="Arial"/>
                <w:color w:val="FF0000"/>
                <w:sz w:val="18"/>
                <w:szCs w:val="18"/>
              </w:rPr>
              <w:t>, przy spełnieniu wymagań środowiskowych oraz uwzględnieniem normy ISO3046-1.”</w:t>
            </w:r>
          </w:p>
        </w:tc>
      </w:tr>
      <w:tr w:rsidR="0005147F" w:rsidRPr="00FC222C" w14:paraId="3DC36A6E" w14:textId="77777777" w:rsidTr="00051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vAlign w:val="center"/>
          </w:tcPr>
          <w:p w14:paraId="262D653A" w14:textId="77777777" w:rsidR="0005147F" w:rsidRPr="00FC222C" w:rsidRDefault="0005147F" w:rsidP="000514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67" w:type="dxa"/>
          </w:tcPr>
          <w:p w14:paraId="3691383D" w14:textId="77777777" w:rsidR="0005147F" w:rsidRPr="00FC222C" w:rsidRDefault="0005147F" w:rsidP="0005147F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 xml:space="preserve">Sprawność całkowita jednostki wytwórczej liczona jako stosunek uzyskanej energii użytecznej (licznik energii cieplnej na wyjściu z jednostki wytwórczej oraz licznik energii el. brutto) do energii </w:t>
            </w:r>
            <w:r w:rsidRPr="00FC222C">
              <w:rPr>
                <w:rFonts w:ascii="Arial" w:hAnsi="Arial" w:cs="Arial"/>
                <w:sz w:val="18"/>
                <w:szCs w:val="18"/>
              </w:rPr>
              <w:lastRenderedPageBreak/>
              <w:t xml:space="preserve">chemicznej paliwa gazowego (liczonej do wartości opałowej) </w:t>
            </w:r>
            <w:r w:rsidRPr="00FC222C">
              <w:rPr>
                <w:rFonts w:ascii="Arial" w:hAnsi="Arial" w:cs="Arial"/>
                <w:sz w:val="18"/>
                <w:szCs w:val="18"/>
              </w:rPr>
              <w:br/>
              <w:t>w zakresie 50-100% obciążenia</w:t>
            </w:r>
          </w:p>
        </w:tc>
        <w:tc>
          <w:tcPr>
            <w:tcW w:w="1107" w:type="dxa"/>
            <w:vAlign w:val="center"/>
          </w:tcPr>
          <w:p w14:paraId="7C2751A6" w14:textId="77777777" w:rsidR="0005147F" w:rsidRPr="00FC222C" w:rsidRDefault="0005147F" w:rsidP="000514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lastRenderedPageBreak/>
              <w:t>%</w:t>
            </w:r>
          </w:p>
        </w:tc>
        <w:tc>
          <w:tcPr>
            <w:tcW w:w="1212" w:type="dxa"/>
            <w:vAlign w:val="center"/>
          </w:tcPr>
          <w:p w14:paraId="0B74572D" w14:textId="77777777" w:rsidR="0005147F" w:rsidRPr="00FC222C" w:rsidRDefault="0005147F" w:rsidP="000514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&gt;87%</w:t>
            </w:r>
          </w:p>
        </w:tc>
        <w:tc>
          <w:tcPr>
            <w:tcW w:w="1467" w:type="dxa"/>
            <w:vAlign w:val="center"/>
          </w:tcPr>
          <w:p w14:paraId="09411538" w14:textId="77777777" w:rsidR="0005147F" w:rsidRPr="00FC222C" w:rsidRDefault="0005147F" w:rsidP="0005147F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Dopuszcza się spadek sprawności o 1p.p./rok</w:t>
            </w:r>
          </w:p>
        </w:tc>
        <w:tc>
          <w:tcPr>
            <w:tcW w:w="3365" w:type="dxa"/>
            <w:vAlign w:val="center"/>
          </w:tcPr>
          <w:p w14:paraId="7D2497A0" w14:textId="77777777" w:rsidR="0005147F" w:rsidRPr="009E7386" w:rsidRDefault="0005147F" w:rsidP="000514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sz w:val="16"/>
                <w:szCs w:val="16"/>
              </w:rPr>
            </w:pPr>
            <w:r w:rsidRPr="009E7386">
              <w:rPr>
                <w:rFonts w:ascii="Arial" w:hAnsi="Arial" w:cs="Arial"/>
                <w:strike/>
                <w:sz w:val="16"/>
                <w:szCs w:val="16"/>
              </w:rPr>
              <w:t>Sprawność całkowita  przy temperaturze spalin w układzie odzysku ciepła w wysokości nie większej niż 90°C oraz przy temperaturze spalin za II wymiennikiem ciepła w układzie odzysku ciepła w wysokości nie większej niż 75°C,</w:t>
            </w:r>
            <w:r w:rsidRPr="009E7386">
              <w:rPr>
                <w:rFonts w:cs="Arial"/>
                <w:strike/>
                <w:sz w:val="16"/>
                <w:szCs w:val="16"/>
              </w:rPr>
              <w:t xml:space="preserve"> </w:t>
            </w:r>
            <w:r w:rsidRPr="009E7386">
              <w:rPr>
                <w:rFonts w:ascii="Arial" w:hAnsi="Arial" w:cs="Arial"/>
                <w:strike/>
                <w:sz w:val="16"/>
                <w:szCs w:val="16"/>
              </w:rPr>
              <w:t>przy spełnieniu</w:t>
            </w:r>
            <w:r w:rsidRPr="009E7386">
              <w:rPr>
                <w:rFonts w:cs="Arial"/>
                <w:strike/>
                <w:sz w:val="16"/>
                <w:szCs w:val="16"/>
              </w:rPr>
              <w:t xml:space="preserve"> </w:t>
            </w:r>
            <w:r w:rsidRPr="009E7386">
              <w:rPr>
                <w:rFonts w:ascii="Arial" w:hAnsi="Arial" w:cs="Arial"/>
                <w:strike/>
                <w:sz w:val="16"/>
                <w:szCs w:val="16"/>
              </w:rPr>
              <w:t>wymagań środowiskowych</w:t>
            </w:r>
            <w:r w:rsidRPr="009E7386">
              <w:rPr>
                <w:rFonts w:cs="Arial"/>
                <w:strike/>
                <w:sz w:val="16"/>
                <w:szCs w:val="16"/>
              </w:rPr>
              <w:t xml:space="preserve"> </w:t>
            </w:r>
            <w:r w:rsidRPr="009E7386">
              <w:rPr>
                <w:rFonts w:ascii="Arial" w:hAnsi="Arial" w:cs="Arial"/>
                <w:strike/>
                <w:sz w:val="16"/>
                <w:szCs w:val="16"/>
              </w:rPr>
              <w:t>wraz z   uwzględnieniem normy</w:t>
            </w:r>
          </w:p>
          <w:p w14:paraId="7FD9E236" w14:textId="77777777" w:rsidR="0005147F" w:rsidRPr="009E7386" w:rsidRDefault="0005147F" w:rsidP="000514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 w:val="0"/>
                <w:strike/>
                <w:sz w:val="16"/>
                <w:szCs w:val="16"/>
              </w:rPr>
            </w:pPr>
            <w:r w:rsidRPr="009E7386">
              <w:rPr>
                <w:rFonts w:ascii="Arial" w:hAnsi="Arial" w:cs="Arial"/>
                <w:iCs w:val="0"/>
                <w:strike/>
                <w:sz w:val="16"/>
                <w:szCs w:val="16"/>
              </w:rPr>
              <w:t>ISO3046 - 1</w:t>
            </w:r>
          </w:p>
          <w:p w14:paraId="0F9AB94D" w14:textId="300CA28A" w:rsidR="0005147F" w:rsidRPr="00F204E5" w:rsidRDefault="0005147F" w:rsidP="0005147F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516DA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„Sprawność całkowita przy temperaturze spalin w układzie odzysku ciepła w wysokości nie większej niż 90˚C</w:t>
            </w:r>
            <w:r w:rsidR="009E738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9E7386" w:rsidRPr="009E7386">
              <w:rPr>
                <w:rFonts w:ascii="Arial" w:hAnsi="Arial" w:cs="Arial"/>
                <w:color w:val="FF0000"/>
                <w:sz w:val="18"/>
                <w:szCs w:val="18"/>
              </w:rPr>
              <w:t>za wymiennikiem II stopnia</w:t>
            </w:r>
            <w:r w:rsidRPr="002516DA">
              <w:rPr>
                <w:rFonts w:ascii="Arial" w:hAnsi="Arial" w:cs="Arial"/>
                <w:color w:val="FF0000"/>
                <w:sz w:val="18"/>
                <w:szCs w:val="18"/>
              </w:rPr>
              <w:t>, przy spełnieniu wymagań środowiskowych oraz uwzględnieniem normy ISO3046-1.”</w:t>
            </w:r>
          </w:p>
        </w:tc>
      </w:tr>
      <w:tr w:rsidR="0005147F" w:rsidRPr="00FC222C" w14:paraId="003CC712" w14:textId="77777777" w:rsidTr="00051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vAlign w:val="center"/>
          </w:tcPr>
          <w:p w14:paraId="0CD6E54A" w14:textId="77777777" w:rsidR="0005147F" w:rsidRPr="00FC222C" w:rsidRDefault="0005147F" w:rsidP="000514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2967" w:type="dxa"/>
          </w:tcPr>
          <w:p w14:paraId="2B270DDE" w14:textId="77777777" w:rsidR="0005147F" w:rsidRPr="00FC222C" w:rsidRDefault="0005147F" w:rsidP="0005147F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 xml:space="preserve">Średnioroczne zapotrzebowanie na moc do pokrycia potrzeb własnych napędów  i urządzeń Instalacji Pomocniczych  Jednostki Wytwórczej przy 100% obciążeniu </w:t>
            </w:r>
          </w:p>
        </w:tc>
        <w:tc>
          <w:tcPr>
            <w:tcW w:w="1107" w:type="dxa"/>
            <w:vAlign w:val="center"/>
          </w:tcPr>
          <w:p w14:paraId="144BCA27" w14:textId="77777777" w:rsidR="0005147F" w:rsidRPr="00FC222C" w:rsidRDefault="0005147F" w:rsidP="000514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kW</w:t>
            </w:r>
          </w:p>
        </w:tc>
        <w:tc>
          <w:tcPr>
            <w:tcW w:w="1212" w:type="dxa"/>
            <w:vAlign w:val="center"/>
          </w:tcPr>
          <w:p w14:paraId="3A96FF1A" w14:textId="77777777" w:rsidR="0005147F" w:rsidRPr="00FC222C" w:rsidRDefault="0005147F" w:rsidP="000514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&lt;40  kW</w:t>
            </w:r>
          </w:p>
        </w:tc>
        <w:tc>
          <w:tcPr>
            <w:tcW w:w="1467" w:type="dxa"/>
            <w:vAlign w:val="center"/>
          </w:tcPr>
          <w:p w14:paraId="4DC5667B" w14:textId="77777777" w:rsidR="0005147F" w:rsidRPr="00FC222C" w:rsidRDefault="0005147F" w:rsidP="0005147F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Nie dopuszcza się zmian</w:t>
            </w:r>
          </w:p>
        </w:tc>
        <w:tc>
          <w:tcPr>
            <w:tcW w:w="3365" w:type="dxa"/>
            <w:vAlign w:val="center"/>
          </w:tcPr>
          <w:p w14:paraId="28F954F3" w14:textId="77777777" w:rsidR="0005147F" w:rsidRPr="00FC222C" w:rsidRDefault="0005147F" w:rsidP="0005147F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Wszystkie urządzenia i odbiory elektryczne zużywające na en-el na potrzeby własne JW. opomiarować.</w:t>
            </w:r>
          </w:p>
        </w:tc>
      </w:tr>
      <w:tr w:rsidR="0005147F" w:rsidRPr="00FC222C" w14:paraId="49BA55AE" w14:textId="77777777" w:rsidTr="00051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vAlign w:val="center"/>
          </w:tcPr>
          <w:p w14:paraId="36ADBA62" w14:textId="77777777" w:rsidR="0005147F" w:rsidRPr="00FC222C" w:rsidRDefault="0005147F" w:rsidP="000514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67" w:type="dxa"/>
            <w:vAlign w:val="center"/>
          </w:tcPr>
          <w:p w14:paraId="41D407F6" w14:textId="77777777" w:rsidR="0005147F" w:rsidRPr="00FC222C" w:rsidRDefault="0005147F" w:rsidP="0005147F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Minimalna roczna dyspozycyjność JW.  (minimalna RDysp)</w:t>
            </w:r>
          </w:p>
        </w:tc>
        <w:tc>
          <w:tcPr>
            <w:tcW w:w="1107" w:type="dxa"/>
            <w:vAlign w:val="center"/>
          </w:tcPr>
          <w:p w14:paraId="7E423FBB" w14:textId="77777777" w:rsidR="0005147F" w:rsidRPr="00FC222C" w:rsidRDefault="0005147F" w:rsidP="000514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godzin</w:t>
            </w:r>
          </w:p>
        </w:tc>
        <w:tc>
          <w:tcPr>
            <w:tcW w:w="1212" w:type="dxa"/>
            <w:vAlign w:val="center"/>
          </w:tcPr>
          <w:p w14:paraId="4E93E131" w14:textId="77777777" w:rsidR="0005147F" w:rsidRPr="00FC222C" w:rsidRDefault="0005147F" w:rsidP="000514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8200</w:t>
            </w:r>
          </w:p>
        </w:tc>
        <w:tc>
          <w:tcPr>
            <w:tcW w:w="1467" w:type="dxa"/>
            <w:vAlign w:val="center"/>
          </w:tcPr>
          <w:p w14:paraId="1A33032C" w14:textId="77777777" w:rsidR="0005147F" w:rsidRPr="00FC222C" w:rsidRDefault="0005147F" w:rsidP="0005147F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Nie dopuszcza się zmian</w:t>
            </w:r>
          </w:p>
        </w:tc>
        <w:tc>
          <w:tcPr>
            <w:tcW w:w="3365" w:type="dxa"/>
            <w:vAlign w:val="center"/>
          </w:tcPr>
          <w:p w14:paraId="320D77D1" w14:textId="77777777" w:rsidR="0005147F" w:rsidRPr="00FC222C" w:rsidRDefault="0005147F" w:rsidP="0005147F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Minimalna roczna dyspozycyjność agregatu kogeneracyjnego</w:t>
            </w:r>
          </w:p>
        </w:tc>
      </w:tr>
    </w:tbl>
    <w:p w14:paraId="430CB7CC" w14:textId="77777777" w:rsidR="0005147F" w:rsidRPr="0005147F" w:rsidRDefault="0005147F" w:rsidP="0005147F">
      <w:bookmarkStart w:id="3" w:name="_Ref32057087"/>
      <w:bookmarkEnd w:id="2"/>
    </w:p>
    <w:p w14:paraId="39ED8349" w14:textId="60C4F451" w:rsidR="00F619BE" w:rsidRPr="00BA746D" w:rsidRDefault="00F619BE" w:rsidP="00F619BE">
      <w:pPr>
        <w:pStyle w:val="Legenda"/>
        <w:keepNext/>
      </w:pPr>
      <w:r>
        <w:t xml:space="preserve">Tabela </w:t>
      </w:r>
      <w:fldSimple w:instr=" SEQ Tabela \* ARABIC ">
        <w:r>
          <w:rPr>
            <w:noProof/>
          </w:rPr>
          <w:t>2</w:t>
        </w:r>
      </w:fldSimple>
      <w:bookmarkEnd w:id="3"/>
      <w:r>
        <w:t xml:space="preserve"> Wymagane </w:t>
      </w:r>
      <w:r w:rsidRPr="00511F65">
        <w:t>wielkości gwarantowane</w:t>
      </w:r>
      <w:r>
        <w:t>, wspólne dla Jednostki Wytwórczej</w:t>
      </w:r>
    </w:p>
    <w:tbl>
      <w:tblPr>
        <w:tblStyle w:val="Tabelasiatki1jasna14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6"/>
        <w:gridCol w:w="2901"/>
        <w:gridCol w:w="1134"/>
        <w:gridCol w:w="1542"/>
        <w:gridCol w:w="1467"/>
        <w:gridCol w:w="2667"/>
      </w:tblGrid>
      <w:tr w:rsidR="00FC222C" w:rsidRPr="00FC222C" w14:paraId="729506E7" w14:textId="77777777" w:rsidTr="004C5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vAlign w:val="center"/>
          </w:tcPr>
          <w:p w14:paraId="3DEA4FD4" w14:textId="77777777" w:rsidR="00FC222C" w:rsidRPr="00FC222C" w:rsidRDefault="00FC222C" w:rsidP="00FC22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01" w:type="dxa"/>
            <w:vAlign w:val="center"/>
          </w:tcPr>
          <w:p w14:paraId="61053AB3" w14:textId="77777777" w:rsidR="00FC222C" w:rsidRPr="00FC222C" w:rsidRDefault="00FC222C" w:rsidP="00FC222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1134" w:type="dxa"/>
            <w:vAlign w:val="center"/>
          </w:tcPr>
          <w:p w14:paraId="20A9D832" w14:textId="77777777" w:rsidR="00FC222C" w:rsidRPr="00FC222C" w:rsidRDefault="00FC222C" w:rsidP="00FC222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Jednostka</w:t>
            </w:r>
          </w:p>
        </w:tc>
        <w:tc>
          <w:tcPr>
            <w:tcW w:w="1542" w:type="dxa"/>
            <w:vAlign w:val="center"/>
          </w:tcPr>
          <w:p w14:paraId="2ED7B09C" w14:textId="77777777" w:rsidR="00FC222C" w:rsidRPr="00FC222C" w:rsidRDefault="00FC222C" w:rsidP="00FC222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Wymagane parametry</w:t>
            </w:r>
          </w:p>
          <w:p w14:paraId="239F1E3A" w14:textId="77777777" w:rsidR="00FC222C" w:rsidRPr="00FC222C" w:rsidRDefault="00FC222C" w:rsidP="00FC222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kontrolne</w:t>
            </w:r>
          </w:p>
        </w:tc>
        <w:tc>
          <w:tcPr>
            <w:tcW w:w="1467" w:type="dxa"/>
          </w:tcPr>
          <w:p w14:paraId="2A574A79" w14:textId="77777777" w:rsidR="00FC222C" w:rsidRPr="00FC222C" w:rsidRDefault="00FC222C" w:rsidP="00FC222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Wymagane parametry gwarantowane</w:t>
            </w:r>
          </w:p>
        </w:tc>
        <w:tc>
          <w:tcPr>
            <w:tcW w:w="2667" w:type="dxa"/>
            <w:vAlign w:val="center"/>
          </w:tcPr>
          <w:p w14:paraId="71D0CEA8" w14:textId="77777777" w:rsidR="00FC222C" w:rsidRPr="00FC222C" w:rsidRDefault="00FC222C" w:rsidP="00FC222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FC222C" w:rsidRPr="00FC222C" w14:paraId="3BC93F9E" w14:textId="77777777" w:rsidTr="004C5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vAlign w:val="center"/>
          </w:tcPr>
          <w:p w14:paraId="5A36C021" w14:textId="77777777" w:rsidR="00FC222C" w:rsidRPr="00FC222C" w:rsidRDefault="00FC222C" w:rsidP="00FC22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01" w:type="dxa"/>
          </w:tcPr>
          <w:p w14:paraId="0175A7B4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 xml:space="preserve">Standardy emisyjne tlenków azotu w mg/m3u, przy zawartości 15% tlenu w gazach odlotowych (zgodnie z danymi w tabela 10, pkt. 4.1 załącznika 5 do Rozporządzenie Ministra Klimatu z dnia 24 września 2020 r. (Dz.U. 2020 poz. 1860) </w:t>
            </w:r>
          </w:p>
        </w:tc>
        <w:tc>
          <w:tcPr>
            <w:tcW w:w="1134" w:type="dxa"/>
            <w:vAlign w:val="center"/>
          </w:tcPr>
          <w:p w14:paraId="19AF6595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mg/m</w:t>
            </w:r>
            <w:r w:rsidRPr="00FC222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FC222C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1542" w:type="dxa"/>
            <w:vAlign w:val="center"/>
          </w:tcPr>
          <w:p w14:paraId="78D8B9A7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&lt;95</w:t>
            </w:r>
          </w:p>
        </w:tc>
        <w:tc>
          <w:tcPr>
            <w:tcW w:w="1467" w:type="dxa"/>
            <w:vAlign w:val="center"/>
          </w:tcPr>
          <w:p w14:paraId="2D572DAC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Nie dopuszcza się zmian</w:t>
            </w:r>
          </w:p>
        </w:tc>
        <w:tc>
          <w:tcPr>
            <w:tcW w:w="2667" w:type="dxa"/>
          </w:tcPr>
          <w:p w14:paraId="047FF43B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22C" w:rsidRPr="00FC222C" w14:paraId="7F128F5E" w14:textId="77777777" w:rsidTr="004C5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vAlign w:val="center"/>
          </w:tcPr>
          <w:p w14:paraId="329A757A" w14:textId="77777777" w:rsidR="00FC222C" w:rsidRPr="00FC222C" w:rsidRDefault="00FC222C" w:rsidP="00FC22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01" w:type="dxa"/>
          </w:tcPr>
          <w:p w14:paraId="6A99A46E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jednostkowy wskaźnik emisji dwutlenku węgla na poziomie nie wyższym niż wartość graniczna na 1 MWh wytwarzanej energii</w:t>
            </w:r>
          </w:p>
        </w:tc>
        <w:tc>
          <w:tcPr>
            <w:tcW w:w="1134" w:type="dxa"/>
            <w:vAlign w:val="center"/>
          </w:tcPr>
          <w:p w14:paraId="23460B5F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kg/MWh</w:t>
            </w:r>
          </w:p>
        </w:tc>
        <w:tc>
          <w:tcPr>
            <w:tcW w:w="1542" w:type="dxa"/>
            <w:vAlign w:val="center"/>
          </w:tcPr>
          <w:p w14:paraId="512EF535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&lt;450</w:t>
            </w:r>
          </w:p>
        </w:tc>
        <w:tc>
          <w:tcPr>
            <w:tcW w:w="1467" w:type="dxa"/>
            <w:vAlign w:val="center"/>
          </w:tcPr>
          <w:p w14:paraId="1181C6DA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Nie dopuszcza się zmian</w:t>
            </w:r>
          </w:p>
        </w:tc>
        <w:tc>
          <w:tcPr>
            <w:tcW w:w="2667" w:type="dxa"/>
          </w:tcPr>
          <w:p w14:paraId="3AB64F72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22C" w:rsidRPr="00FC222C" w14:paraId="3D67D8EE" w14:textId="77777777" w:rsidTr="004C5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vAlign w:val="center"/>
          </w:tcPr>
          <w:p w14:paraId="061309E1" w14:textId="77777777" w:rsidR="00FC222C" w:rsidRPr="00FC222C" w:rsidRDefault="00FC222C" w:rsidP="00FC22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01" w:type="dxa"/>
          </w:tcPr>
          <w:p w14:paraId="236EB29D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 xml:space="preserve">Ochrona akustyczna: oddziaływanie na otoczenie zewnętrzne nowo zabudowanych instalacji i urządzeń w punktach zlokalizowanych na terenach podlegających ochronie akustycznej </w:t>
            </w:r>
          </w:p>
        </w:tc>
        <w:tc>
          <w:tcPr>
            <w:tcW w:w="1134" w:type="dxa"/>
            <w:vAlign w:val="center"/>
          </w:tcPr>
          <w:p w14:paraId="68C6FB83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dB</w:t>
            </w:r>
          </w:p>
        </w:tc>
        <w:tc>
          <w:tcPr>
            <w:tcW w:w="1542" w:type="dxa"/>
            <w:vAlign w:val="center"/>
          </w:tcPr>
          <w:p w14:paraId="34ABBF8F" w14:textId="77777777" w:rsidR="00FC222C" w:rsidRPr="00FC222C" w:rsidRDefault="00FC222C" w:rsidP="00FC222C">
            <w:pPr>
              <w:spacing w:after="0"/>
              <w:ind w:left="-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 xml:space="preserve">zgodnie z wymaganiami Rozporządzenia Ministra Środowiska </w:t>
            </w:r>
            <w:r w:rsidRPr="00FC222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[*]</w:t>
            </w:r>
          </w:p>
        </w:tc>
        <w:tc>
          <w:tcPr>
            <w:tcW w:w="1467" w:type="dxa"/>
            <w:vAlign w:val="center"/>
          </w:tcPr>
          <w:p w14:paraId="3BE0AB2A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Nie dopuszcza się zmian</w:t>
            </w:r>
          </w:p>
        </w:tc>
        <w:tc>
          <w:tcPr>
            <w:tcW w:w="2667" w:type="dxa"/>
          </w:tcPr>
          <w:p w14:paraId="35133869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[*] </w:t>
            </w:r>
            <w:r w:rsidRPr="00FC222C">
              <w:rPr>
                <w:rFonts w:ascii="Arial" w:hAnsi="Arial" w:cs="Arial"/>
                <w:sz w:val="18"/>
                <w:szCs w:val="18"/>
              </w:rPr>
              <w:t xml:space="preserve">Rozporządzenie Ministra Środowiska z dnia 14 czerwca 2007 r. w sprawie dopuszczalnych poziomów hałasu </w:t>
            </w:r>
            <w:r w:rsidRPr="00FC222C">
              <w:rPr>
                <w:rFonts w:ascii="Arial" w:hAnsi="Arial" w:cs="Arial"/>
                <w:sz w:val="18"/>
                <w:szCs w:val="18"/>
              </w:rPr>
              <w:br/>
              <w:t>w środowisku w sprawie dopuszczalnych poziomów hałasu w środowisku</w:t>
            </w:r>
          </w:p>
        </w:tc>
      </w:tr>
      <w:tr w:rsidR="00FC222C" w:rsidRPr="00FC222C" w14:paraId="6BB2A7AF" w14:textId="77777777" w:rsidTr="004C5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vAlign w:val="center"/>
          </w:tcPr>
          <w:p w14:paraId="53F9F28F" w14:textId="77777777" w:rsidR="00FC222C" w:rsidRPr="00FC222C" w:rsidRDefault="00FC222C" w:rsidP="00FC22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01" w:type="dxa"/>
          </w:tcPr>
          <w:p w14:paraId="36DB3875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Ochrona akustyczna: na stanowisku pracy w odległości 1 metra dla wszystkich nowo zabudowanych źródeł hałasu</w:t>
            </w:r>
          </w:p>
        </w:tc>
        <w:tc>
          <w:tcPr>
            <w:tcW w:w="1134" w:type="dxa"/>
            <w:vAlign w:val="center"/>
          </w:tcPr>
          <w:p w14:paraId="1311B88C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dB</w:t>
            </w:r>
          </w:p>
        </w:tc>
        <w:tc>
          <w:tcPr>
            <w:tcW w:w="1542" w:type="dxa"/>
            <w:vAlign w:val="center"/>
          </w:tcPr>
          <w:p w14:paraId="29E196BF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≤ 120dB</w:t>
            </w:r>
          </w:p>
        </w:tc>
        <w:tc>
          <w:tcPr>
            <w:tcW w:w="1467" w:type="dxa"/>
            <w:vAlign w:val="center"/>
          </w:tcPr>
          <w:p w14:paraId="4E60E697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Nie dopuszcza się zmian</w:t>
            </w:r>
          </w:p>
        </w:tc>
        <w:tc>
          <w:tcPr>
            <w:tcW w:w="2667" w:type="dxa"/>
          </w:tcPr>
          <w:p w14:paraId="767B1A73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22C" w:rsidRPr="00FC222C" w14:paraId="261F2D85" w14:textId="77777777" w:rsidTr="004C5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vAlign w:val="center"/>
          </w:tcPr>
          <w:p w14:paraId="3FD7D2CB" w14:textId="77777777" w:rsidR="00FC222C" w:rsidRPr="00FC222C" w:rsidRDefault="00FC222C" w:rsidP="00FC22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01" w:type="dxa"/>
          </w:tcPr>
          <w:p w14:paraId="55BE9714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Poziom wibracji nowo zabudowanych urządzeń wg ISO-10816</w:t>
            </w:r>
          </w:p>
        </w:tc>
        <w:tc>
          <w:tcPr>
            <w:tcW w:w="1134" w:type="dxa"/>
            <w:vAlign w:val="center"/>
          </w:tcPr>
          <w:p w14:paraId="0BB6B23C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42" w:type="dxa"/>
            <w:vAlign w:val="center"/>
          </w:tcPr>
          <w:p w14:paraId="7AE064B6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klasa A</w:t>
            </w:r>
          </w:p>
        </w:tc>
        <w:tc>
          <w:tcPr>
            <w:tcW w:w="1467" w:type="dxa"/>
            <w:vAlign w:val="center"/>
          </w:tcPr>
          <w:p w14:paraId="0D848DCF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Nie dopuszcza się zmian</w:t>
            </w:r>
          </w:p>
        </w:tc>
        <w:tc>
          <w:tcPr>
            <w:tcW w:w="2667" w:type="dxa"/>
          </w:tcPr>
          <w:p w14:paraId="3141030F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22C" w:rsidRPr="00FC222C" w14:paraId="4024DB31" w14:textId="77777777" w:rsidTr="004C5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vAlign w:val="center"/>
          </w:tcPr>
          <w:p w14:paraId="1521FD58" w14:textId="77777777" w:rsidR="00FC222C" w:rsidRPr="00FC222C" w:rsidRDefault="00FC222C" w:rsidP="00FC22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01" w:type="dxa"/>
          </w:tcPr>
          <w:p w14:paraId="5400CB05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 xml:space="preserve">Czas reakcji serwisu od zgłoszenia awarii do rozpoczęcia działań na instalacji </w:t>
            </w:r>
          </w:p>
        </w:tc>
        <w:tc>
          <w:tcPr>
            <w:tcW w:w="1134" w:type="dxa"/>
            <w:vAlign w:val="center"/>
          </w:tcPr>
          <w:p w14:paraId="3D79658B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godzin</w:t>
            </w:r>
          </w:p>
        </w:tc>
        <w:tc>
          <w:tcPr>
            <w:tcW w:w="1542" w:type="dxa"/>
            <w:vAlign w:val="center"/>
          </w:tcPr>
          <w:p w14:paraId="75396075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24h</w:t>
            </w:r>
          </w:p>
        </w:tc>
        <w:tc>
          <w:tcPr>
            <w:tcW w:w="1467" w:type="dxa"/>
            <w:vAlign w:val="center"/>
          </w:tcPr>
          <w:p w14:paraId="353655FA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Nie dopuszcza się zmian</w:t>
            </w:r>
          </w:p>
        </w:tc>
        <w:tc>
          <w:tcPr>
            <w:tcW w:w="2667" w:type="dxa"/>
          </w:tcPr>
          <w:p w14:paraId="008D19D6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22C" w:rsidRPr="00FC222C" w14:paraId="253720C3" w14:textId="77777777" w:rsidTr="004C5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vAlign w:val="center"/>
          </w:tcPr>
          <w:p w14:paraId="60F9C655" w14:textId="77777777" w:rsidR="00FC222C" w:rsidRPr="00FC222C" w:rsidRDefault="00FC222C" w:rsidP="00FC22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01" w:type="dxa"/>
            <w:vAlign w:val="center"/>
          </w:tcPr>
          <w:p w14:paraId="693AA6E2" w14:textId="77777777" w:rsidR="00FC222C" w:rsidRPr="00FC222C" w:rsidRDefault="00FC222C" w:rsidP="00FC222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 xml:space="preserve">Gwarancja na Zadanie Inwestycyjne </w:t>
            </w:r>
          </w:p>
        </w:tc>
        <w:tc>
          <w:tcPr>
            <w:tcW w:w="1134" w:type="dxa"/>
            <w:vAlign w:val="center"/>
          </w:tcPr>
          <w:p w14:paraId="0A211D8C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miesięcy</w:t>
            </w:r>
          </w:p>
        </w:tc>
        <w:tc>
          <w:tcPr>
            <w:tcW w:w="1542" w:type="dxa"/>
            <w:vAlign w:val="center"/>
          </w:tcPr>
          <w:p w14:paraId="3377377C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Zgodnie z §17 ust.2 Umowy wykonawczej</w:t>
            </w:r>
          </w:p>
        </w:tc>
        <w:tc>
          <w:tcPr>
            <w:tcW w:w="1467" w:type="dxa"/>
            <w:vAlign w:val="center"/>
          </w:tcPr>
          <w:p w14:paraId="7F986FA7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222C">
              <w:rPr>
                <w:rFonts w:ascii="Arial" w:hAnsi="Arial" w:cs="Arial"/>
                <w:sz w:val="18"/>
                <w:szCs w:val="18"/>
              </w:rPr>
              <w:t>Nie dopuszcza się zmian</w:t>
            </w:r>
          </w:p>
        </w:tc>
        <w:tc>
          <w:tcPr>
            <w:tcW w:w="2667" w:type="dxa"/>
          </w:tcPr>
          <w:p w14:paraId="1600512E" w14:textId="77777777" w:rsidR="00FC222C" w:rsidRPr="00FC222C" w:rsidRDefault="00FC222C" w:rsidP="00FC22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14:paraId="7ACBCD85" w14:textId="77777777" w:rsidR="00FC222C" w:rsidRDefault="00FC222C" w:rsidP="00DC4119">
      <w:pPr>
        <w:pStyle w:val="Akapitzlist"/>
        <w:spacing w:after="0" w:line="240" w:lineRule="auto"/>
        <w:ind w:left="0"/>
        <w:jc w:val="both"/>
        <w:rPr>
          <w:b/>
          <w:sz w:val="22"/>
          <w:szCs w:val="22"/>
        </w:rPr>
      </w:pPr>
    </w:p>
    <w:p w14:paraId="6B559948" w14:textId="6F0A5780" w:rsidR="00240A22" w:rsidRDefault="00240A22" w:rsidP="00DC4119">
      <w:pPr>
        <w:pStyle w:val="Akapitzlist"/>
        <w:spacing w:after="0" w:line="24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 w:rsidR="00DE57AB" w:rsidRPr="00DE57AB">
        <w:rPr>
          <w:b/>
          <w:sz w:val="22"/>
          <w:szCs w:val="22"/>
        </w:rPr>
        <w:t>Resurs</w:t>
      </w:r>
    </w:p>
    <w:p w14:paraId="4DE66162" w14:textId="77777777" w:rsidR="00D251FA" w:rsidRPr="00DE57AB" w:rsidRDefault="00240A22" w:rsidP="00D251FA">
      <w:pPr>
        <w:pStyle w:val="Akapitzlist"/>
        <w:spacing w:after="0" w:line="240" w:lineRule="auto"/>
        <w:ind w:left="0"/>
        <w:rPr>
          <w:i/>
          <w:color w:val="FF0000"/>
          <w:sz w:val="22"/>
          <w:szCs w:val="22"/>
        </w:rPr>
      </w:pPr>
      <w:r>
        <w:rPr>
          <w:sz w:val="22"/>
          <w:szCs w:val="22"/>
        </w:rPr>
        <w:t>Wynosi …………….</w:t>
      </w:r>
      <w:r w:rsidR="00D251FA">
        <w:rPr>
          <w:sz w:val="22"/>
          <w:szCs w:val="22"/>
        </w:rPr>
        <w:t xml:space="preserve"> </w:t>
      </w:r>
      <w:r w:rsidR="00CC34CF" w:rsidRPr="00CC34CF">
        <w:rPr>
          <w:color w:val="FF0000"/>
          <w:sz w:val="22"/>
          <w:szCs w:val="22"/>
        </w:rPr>
        <w:t>/</w:t>
      </w:r>
      <w:r w:rsidR="00CC34CF">
        <w:rPr>
          <w:color w:val="FF0000"/>
          <w:sz w:val="22"/>
          <w:szCs w:val="22"/>
        </w:rPr>
        <w:t xml:space="preserve">wpisywany na </w:t>
      </w:r>
      <w:r w:rsidR="006B39E7">
        <w:rPr>
          <w:color w:val="FF0000"/>
          <w:sz w:val="22"/>
          <w:szCs w:val="22"/>
        </w:rPr>
        <w:t>podstawie danych</w:t>
      </w:r>
      <w:r w:rsidR="00CC34CF">
        <w:rPr>
          <w:color w:val="FF0000"/>
          <w:sz w:val="22"/>
          <w:szCs w:val="22"/>
        </w:rPr>
        <w:t xml:space="preserve"> przedłożonych przez Wykonawcę w toku postępowania </w:t>
      </w:r>
      <w:r w:rsidR="00347822">
        <w:rPr>
          <w:color w:val="FF0000"/>
          <w:sz w:val="22"/>
          <w:szCs w:val="22"/>
        </w:rPr>
        <w:t>przetargowego</w:t>
      </w:r>
      <w:r w:rsidR="00CC34CF">
        <w:rPr>
          <w:color w:val="FF0000"/>
          <w:sz w:val="22"/>
          <w:szCs w:val="22"/>
        </w:rPr>
        <w:t>/</w:t>
      </w:r>
    </w:p>
    <w:p w14:paraId="1A32BAC1" w14:textId="77777777" w:rsidR="00240A22" w:rsidRDefault="00240A22" w:rsidP="00240A22">
      <w:pPr>
        <w:pStyle w:val="Akapitzlist"/>
        <w:spacing w:after="0" w:line="240" w:lineRule="auto"/>
        <w:ind w:left="0"/>
        <w:jc w:val="both"/>
        <w:rPr>
          <w:sz w:val="22"/>
          <w:szCs w:val="22"/>
        </w:rPr>
      </w:pPr>
    </w:p>
    <w:p w14:paraId="5CD5842D" w14:textId="77777777" w:rsidR="00DE57AB" w:rsidRDefault="00D251FA" w:rsidP="00D251FA">
      <w:pPr>
        <w:pStyle w:val="Akapitzlist"/>
        <w:spacing w:after="0" w:line="24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="00DE57AB" w:rsidRPr="00D251FA">
        <w:rPr>
          <w:b/>
          <w:sz w:val="22"/>
          <w:szCs w:val="22"/>
        </w:rPr>
        <w:t>Żywotność / trwałość Jednostek Kogeneracji</w:t>
      </w:r>
    </w:p>
    <w:p w14:paraId="063C8A64" w14:textId="77777777" w:rsidR="00D251FA" w:rsidRDefault="00D251FA" w:rsidP="00D251FA">
      <w:pPr>
        <w:pStyle w:val="Akapitzlist"/>
        <w:spacing w:after="0" w:line="240" w:lineRule="auto"/>
        <w:ind w:left="0"/>
        <w:jc w:val="both"/>
        <w:rPr>
          <w:sz w:val="22"/>
          <w:szCs w:val="22"/>
        </w:rPr>
      </w:pPr>
      <w:r w:rsidRPr="00D251FA">
        <w:rPr>
          <w:sz w:val="22"/>
          <w:szCs w:val="22"/>
        </w:rPr>
        <w:t>Żywotność / trwałość Jednostek Kogeneracji</w:t>
      </w:r>
      <w:r>
        <w:rPr>
          <w:sz w:val="22"/>
          <w:szCs w:val="22"/>
        </w:rPr>
        <w:t xml:space="preserve"> wynosi 15 lat. </w:t>
      </w:r>
    </w:p>
    <w:p w14:paraId="5B95E236" w14:textId="77777777" w:rsidR="00D251FA" w:rsidRDefault="00D251FA" w:rsidP="00D251FA">
      <w:pPr>
        <w:pStyle w:val="Akapitzlist"/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okresie Wykonawca zobowiązuje się zapewnić dostęp do opisanych w Umowie usług serwisowych oraz wszelkich innych czynności w ich pełnym zakresie. </w:t>
      </w:r>
    </w:p>
    <w:p w14:paraId="4615D113" w14:textId="6EA1193E" w:rsidR="004C582B" w:rsidRDefault="00DE57AB" w:rsidP="004C582B">
      <w:pPr>
        <w:pStyle w:val="Akapitzlist"/>
        <w:spacing w:after="0" w:line="240" w:lineRule="auto"/>
        <w:ind w:left="0"/>
        <w:jc w:val="both"/>
        <w:rPr>
          <w:b/>
        </w:rPr>
      </w:pPr>
      <w:r w:rsidRPr="00DC4119">
        <w:rPr>
          <w:color w:val="FF0000"/>
          <w:sz w:val="22"/>
          <w:szCs w:val="22"/>
        </w:rPr>
        <w:t xml:space="preserve"> </w:t>
      </w:r>
    </w:p>
    <w:p w14:paraId="50258E4B" w14:textId="77777777" w:rsidR="004C73D2" w:rsidRDefault="004C73D2" w:rsidP="00FC222C">
      <w:pPr>
        <w:tabs>
          <w:tab w:val="left" w:pos="5400"/>
        </w:tabs>
        <w:spacing w:after="0" w:line="240" w:lineRule="auto"/>
        <w:rPr>
          <w:rFonts w:ascii="Arial" w:hAnsi="Arial" w:cs="Arial"/>
          <w:b/>
        </w:rPr>
      </w:pPr>
    </w:p>
    <w:p w14:paraId="135584FA" w14:textId="77777777" w:rsidR="004C73D2" w:rsidRDefault="004C73D2" w:rsidP="00FC222C">
      <w:pPr>
        <w:tabs>
          <w:tab w:val="left" w:pos="5400"/>
        </w:tabs>
        <w:spacing w:after="0" w:line="240" w:lineRule="auto"/>
        <w:rPr>
          <w:rFonts w:ascii="Arial" w:hAnsi="Arial" w:cs="Arial"/>
          <w:b/>
        </w:rPr>
      </w:pPr>
    </w:p>
    <w:p w14:paraId="3E4DD6F1" w14:textId="77777777" w:rsidR="004C73D2" w:rsidRDefault="004C73D2" w:rsidP="00FC222C">
      <w:pPr>
        <w:tabs>
          <w:tab w:val="left" w:pos="5400"/>
        </w:tabs>
        <w:spacing w:after="0" w:line="240" w:lineRule="auto"/>
        <w:rPr>
          <w:rFonts w:ascii="Arial" w:hAnsi="Arial" w:cs="Arial"/>
          <w:b/>
        </w:rPr>
      </w:pPr>
    </w:p>
    <w:p w14:paraId="3461E377" w14:textId="4B3BADD2" w:rsidR="004F4A8A" w:rsidRPr="001D2DBF" w:rsidRDefault="00FC222C" w:rsidP="00FC222C">
      <w:pPr>
        <w:tabs>
          <w:tab w:val="left" w:pos="54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4F4A8A" w:rsidRPr="001D2DBF">
        <w:rPr>
          <w:rFonts w:ascii="Arial" w:hAnsi="Arial" w:cs="Arial"/>
          <w:b/>
        </w:rPr>
        <w:t xml:space="preserve">WYKONAWCA </w:t>
      </w:r>
      <w:r w:rsidR="004F4A8A" w:rsidRPr="001D2DB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F4A8A" w:rsidRPr="001D2DBF">
        <w:rPr>
          <w:rFonts w:ascii="Arial" w:hAnsi="Arial" w:cs="Arial"/>
          <w:b/>
        </w:rPr>
        <w:t>ZAMAWIAJĄCY</w:t>
      </w:r>
      <w:bookmarkEnd w:id="0"/>
    </w:p>
    <w:sectPr w:rsidR="004F4A8A" w:rsidRPr="001D2DBF" w:rsidSect="008F4DE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3029" w14:textId="77777777" w:rsidR="00BB4BF8" w:rsidRDefault="00BB4BF8" w:rsidP="0021099A">
      <w:pPr>
        <w:spacing w:after="0" w:line="240" w:lineRule="auto"/>
      </w:pPr>
      <w:r>
        <w:separator/>
      </w:r>
    </w:p>
  </w:endnote>
  <w:endnote w:type="continuationSeparator" w:id="0">
    <w:p w14:paraId="780A5987" w14:textId="77777777" w:rsidR="00BB4BF8" w:rsidRDefault="00BB4BF8" w:rsidP="0021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A00A" w14:textId="77777777" w:rsidR="0021099A" w:rsidRDefault="0021099A" w:rsidP="0021099A">
    <w:pPr>
      <w:pStyle w:val="Stopka"/>
      <w:rPr>
        <w:rStyle w:val="Numerstrony"/>
        <w:rFonts w:ascii="Verdana" w:hAnsi="Verdana"/>
        <w:sz w:val="20"/>
        <w:szCs w:val="20"/>
      </w:rPr>
    </w:pPr>
  </w:p>
  <w:p w14:paraId="1BBF7B7F" w14:textId="77777777" w:rsidR="0021099A" w:rsidRDefault="002109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691B" w14:textId="77777777" w:rsidR="00BB4BF8" w:rsidRDefault="00BB4BF8" w:rsidP="0021099A">
      <w:pPr>
        <w:spacing w:after="0" w:line="240" w:lineRule="auto"/>
      </w:pPr>
      <w:r>
        <w:separator/>
      </w:r>
    </w:p>
  </w:footnote>
  <w:footnote w:type="continuationSeparator" w:id="0">
    <w:p w14:paraId="10BC5D3C" w14:textId="77777777" w:rsidR="00BB4BF8" w:rsidRDefault="00BB4BF8" w:rsidP="00210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7A6B"/>
    <w:multiLevelType w:val="hybridMultilevel"/>
    <w:tmpl w:val="435EFA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0D1A"/>
    <w:multiLevelType w:val="hybridMultilevel"/>
    <w:tmpl w:val="4426C8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7B19E1"/>
    <w:multiLevelType w:val="hybridMultilevel"/>
    <w:tmpl w:val="F9D02668"/>
    <w:lvl w:ilvl="0" w:tplc="9AE27986">
      <w:start w:val="1"/>
      <w:numFmt w:val="bullet"/>
      <w:lvlText w:val=""/>
      <w:lvlJc w:val="left"/>
      <w:pPr>
        <w:tabs>
          <w:tab w:val="num" w:pos="369"/>
        </w:tabs>
        <w:ind w:left="170" w:hanging="170"/>
      </w:pPr>
      <w:rPr>
        <w:rFonts w:ascii="Symbol" w:hAnsi="Symbol" w:hint="default"/>
      </w:rPr>
    </w:lvl>
    <w:lvl w:ilvl="1" w:tplc="8BD2881C">
      <w:start w:val="1"/>
      <w:numFmt w:val="bullet"/>
      <w:lvlText w:val=""/>
      <w:lvlJc w:val="left"/>
      <w:pPr>
        <w:tabs>
          <w:tab w:val="num" w:pos="1089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B906FE"/>
    <w:multiLevelType w:val="hybridMultilevel"/>
    <w:tmpl w:val="DFD6D674"/>
    <w:lvl w:ilvl="0" w:tplc="241A5282">
      <w:start w:val="1"/>
      <w:numFmt w:val="bullet"/>
      <w:lvlText w:val=""/>
      <w:lvlJc w:val="left"/>
      <w:pPr>
        <w:tabs>
          <w:tab w:val="num" w:pos="-357"/>
        </w:tabs>
        <w:ind w:left="357" w:hanging="357"/>
      </w:pPr>
      <w:rPr>
        <w:rFonts w:ascii="Symbol" w:hAnsi="Symbol" w:hint="default"/>
      </w:rPr>
    </w:lvl>
    <w:lvl w:ilvl="1" w:tplc="8BD2881C">
      <w:start w:val="1"/>
      <w:numFmt w:val="bullet"/>
      <w:lvlText w:val=""/>
      <w:lvlJc w:val="left"/>
      <w:pPr>
        <w:tabs>
          <w:tab w:val="num" w:pos="1089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1207FD"/>
    <w:multiLevelType w:val="hybridMultilevel"/>
    <w:tmpl w:val="62B6766A"/>
    <w:lvl w:ilvl="0" w:tplc="A2483C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25A17"/>
    <w:multiLevelType w:val="hybridMultilevel"/>
    <w:tmpl w:val="D9425742"/>
    <w:lvl w:ilvl="0" w:tplc="F4F4E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314BE"/>
    <w:multiLevelType w:val="hybridMultilevel"/>
    <w:tmpl w:val="2C0C1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B01BD"/>
    <w:multiLevelType w:val="multilevel"/>
    <w:tmpl w:val="435EFAD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353EA"/>
    <w:multiLevelType w:val="hybridMultilevel"/>
    <w:tmpl w:val="01D6E3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AC2F16"/>
    <w:multiLevelType w:val="multilevel"/>
    <w:tmpl w:val="F2BE124E"/>
    <w:lvl w:ilvl="0">
      <w:start w:val="1"/>
      <w:numFmt w:val="bullet"/>
      <w:lvlText w:val=""/>
      <w:lvlJc w:val="left"/>
      <w:pPr>
        <w:tabs>
          <w:tab w:val="num" w:pos="369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9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A632F8"/>
    <w:multiLevelType w:val="hybridMultilevel"/>
    <w:tmpl w:val="21309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6726D"/>
    <w:multiLevelType w:val="hybridMultilevel"/>
    <w:tmpl w:val="1CF8DA78"/>
    <w:lvl w:ilvl="0" w:tplc="8DC2DB20">
      <w:start w:val="1"/>
      <w:numFmt w:val="bullet"/>
      <w:lvlText w:val="-"/>
      <w:lvlJc w:val="left"/>
      <w:pPr>
        <w:tabs>
          <w:tab w:val="num" w:pos="338"/>
        </w:tabs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5576C"/>
    <w:multiLevelType w:val="hybridMultilevel"/>
    <w:tmpl w:val="3ED84FD8"/>
    <w:lvl w:ilvl="0" w:tplc="8DC2DB20">
      <w:start w:val="1"/>
      <w:numFmt w:val="bullet"/>
      <w:lvlText w:val="-"/>
      <w:lvlJc w:val="left"/>
      <w:pPr>
        <w:tabs>
          <w:tab w:val="num" w:pos="338"/>
        </w:tabs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11E72"/>
    <w:multiLevelType w:val="hybridMultilevel"/>
    <w:tmpl w:val="759674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BD2881C">
      <w:start w:val="1"/>
      <w:numFmt w:val="bullet"/>
      <w:lvlText w:val=""/>
      <w:lvlJc w:val="left"/>
      <w:pPr>
        <w:tabs>
          <w:tab w:val="num" w:pos="1089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E32241"/>
    <w:multiLevelType w:val="hybridMultilevel"/>
    <w:tmpl w:val="184C6AE8"/>
    <w:lvl w:ilvl="0" w:tplc="74C047E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9570AB"/>
    <w:multiLevelType w:val="multilevel"/>
    <w:tmpl w:val="F9D02668"/>
    <w:lvl w:ilvl="0">
      <w:start w:val="1"/>
      <w:numFmt w:val="bullet"/>
      <w:lvlText w:val=""/>
      <w:lvlJc w:val="left"/>
      <w:pPr>
        <w:tabs>
          <w:tab w:val="num" w:pos="369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9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D212D7"/>
    <w:multiLevelType w:val="hybridMultilevel"/>
    <w:tmpl w:val="1A7C736E"/>
    <w:lvl w:ilvl="0" w:tplc="E5408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16F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545868"/>
    <w:multiLevelType w:val="multilevel"/>
    <w:tmpl w:val="62B676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01BFD"/>
    <w:multiLevelType w:val="hybridMultilevel"/>
    <w:tmpl w:val="F2BE124E"/>
    <w:lvl w:ilvl="0" w:tplc="8BD2881C">
      <w:start w:val="1"/>
      <w:numFmt w:val="bullet"/>
      <w:lvlText w:val=""/>
      <w:lvlJc w:val="left"/>
      <w:pPr>
        <w:tabs>
          <w:tab w:val="num" w:pos="369"/>
        </w:tabs>
        <w:ind w:left="360" w:hanging="360"/>
      </w:pPr>
      <w:rPr>
        <w:rFonts w:ascii="Symbol" w:hAnsi="Symbol" w:hint="default"/>
      </w:rPr>
    </w:lvl>
    <w:lvl w:ilvl="1" w:tplc="8BD2881C">
      <w:start w:val="1"/>
      <w:numFmt w:val="bullet"/>
      <w:lvlText w:val=""/>
      <w:lvlJc w:val="left"/>
      <w:pPr>
        <w:tabs>
          <w:tab w:val="num" w:pos="1089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33676B"/>
    <w:multiLevelType w:val="hybridMultilevel"/>
    <w:tmpl w:val="9DE0033A"/>
    <w:lvl w:ilvl="0" w:tplc="A2483C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10608"/>
    <w:multiLevelType w:val="hybridMultilevel"/>
    <w:tmpl w:val="26CCBD74"/>
    <w:lvl w:ilvl="0" w:tplc="8DC2DB20">
      <w:start w:val="1"/>
      <w:numFmt w:val="bullet"/>
      <w:lvlText w:val="-"/>
      <w:lvlJc w:val="left"/>
      <w:pPr>
        <w:tabs>
          <w:tab w:val="num" w:pos="338"/>
        </w:tabs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8214972">
    <w:abstractNumId w:val="6"/>
  </w:num>
  <w:num w:numId="2" w16cid:durableId="1154447092">
    <w:abstractNumId w:val="14"/>
  </w:num>
  <w:num w:numId="3" w16cid:durableId="1210151148">
    <w:abstractNumId w:val="13"/>
  </w:num>
  <w:num w:numId="4" w16cid:durableId="1800800227">
    <w:abstractNumId w:val="10"/>
  </w:num>
  <w:num w:numId="5" w16cid:durableId="1060711520">
    <w:abstractNumId w:val="0"/>
  </w:num>
  <w:num w:numId="6" w16cid:durableId="225802419">
    <w:abstractNumId w:val="19"/>
  </w:num>
  <w:num w:numId="7" w16cid:durableId="822702491">
    <w:abstractNumId w:val="9"/>
  </w:num>
  <w:num w:numId="8" w16cid:durableId="255792286">
    <w:abstractNumId w:val="2"/>
  </w:num>
  <w:num w:numId="9" w16cid:durableId="756436544">
    <w:abstractNumId w:val="7"/>
  </w:num>
  <w:num w:numId="10" w16cid:durableId="1045179028">
    <w:abstractNumId w:val="15"/>
  </w:num>
  <w:num w:numId="11" w16cid:durableId="405807668">
    <w:abstractNumId w:val="3"/>
  </w:num>
  <w:num w:numId="12" w16cid:durableId="1599753404">
    <w:abstractNumId w:val="1"/>
  </w:num>
  <w:num w:numId="13" w16cid:durableId="169568208">
    <w:abstractNumId w:val="21"/>
  </w:num>
  <w:num w:numId="14" w16cid:durableId="1488551615">
    <w:abstractNumId w:val="11"/>
  </w:num>
  <w:num w:numId="15" w16cid:durableId="1005523548">
    <w:abstractNumId w:val="20"/>
  </w:num>
  <w:num w:numId="16" w16cid:durableId="418605564">
    <w:abstractNumId w:val="4"/>
  </w:num>
  <w:num w:numId="17" w16cid:durableId="868376421">
    <w:abstractNumId w:val="18"/>
  </w:num>
  <w:num w:numId="18" w16cid:durableId="1577129562">
    <w:abstractNumId w:val="12"/>
  </w:num>
  <w:num w:numId="19" w16cid:durableId="812211799">
    <w:abstractNumId w:val="16"/>
  </w:num>
  <w:num w:numId="20" w16cid:durableId="2090688920">
    <w:abstractNumId w:val="17"/>
  </w:num>
  <w:num w:numId="21" w16cid:durableId="1596936190">
    <w:abstractNumId w:val="5"/>
  </w:num>
  <w:num w:numId="22" w16cid:durableId="55227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510096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9A"/>
    <w:rsid w:val="000100CA"/>
    <w:rsid w:val="0001447B"/>
    <w:rsid w:val="00020905"/>
    <w:rsid w:val="000253BA"/>
    <w:rsid w:val="0005147F"/>
    <w:rsid w:val="00075430"/>
    <w:rsid w:val="0008409E"/>
    <w:rsid w:val="00093602"/>
    <w:rsid w:val="000E1052"/>
    <w:rsid w:val="000F6918"/>
    <w:rsid w:val="00131537"/>
    <w:rsid w:val="0015174C"/>
    <w:rsid w:val="00155D82"/>
    <w:rsid w:val="00195309"/>
    <w:rsid w:val="001D1FCF"/>
    <w:rsid w:val="001D2DBF"/>
    <w:rsid w:val="001D4345"/>
    <w:rsid w:val="001E30C2"/>
    <w:rsid w:val="001F7B21"/>
    <w:rsid w:val="002054CD"/>
    <w:rsid w:val="0021099A"/>
    <w:rsid w:val="00240A22"/>
    <w:rsid w:val="0024254D"/>
    <w:rsid w:val="002555B2"/>
    <w:rsid w:val="002720AB"/>
    <w:rsid w:val="00281BFA"/>
    <w:rsid w:val="00295B8B"/>
    <w:rsid w:val="002A3073"/>
    <w:rsid w:val="002B04C3"/>
    <w:rsid w:val="002C76B0"/>
    <w:rsid w:val="002D494B"/>
    <w:rsid w:val="002D69E8"/>
    <w:rsid w:val="00301BFC"/>
    <w:rsid w:val="003101E7"/>
    <w:rsid w:val="00314F36"/>
    <w:rsid w:val="003232B9"/>
    <w:rsid w:val="00333D9A"/>
    <w:rsid w:val="00334913"/>
    <w:rsid w:val="00347822"/>
    <w:rsid w:val="0035601F"/>
    <w:rsid w:val="00371192"/>
    <w:rsid w:val="003A707D"/>
    <w:rsid w:val="003A712C"/>
    <w:rsid w:val="003C56AB"/>
    <w:rsid w:val="003C779F"/>
    <w:rsid w:val="003D31DC"/>
    <w:rsid w:val="003E7BCD"/>
    <w:rsid w:val="0040746F"/>
    <w:rsid w:val="00416796"/>
    <w:rsid w:val="004320E6"/>
    <w:rsid w:val="004412F1"/>
    <w:rsid w:val="00442F3D"/>
    <w:rsid w:val="00451BCB"/>
    <w:rsid w:val="0047036C"/>
    <w:rsid w:val="004953D9"/>
    <w:rsid w:val="004A0329"/>
    <w:rsid w:val="004B775D"/>
    <w:rsid w:val="004C105F"/>
    <w:rsid w:val="004C2B2C"/>
    <w:rsid w:val="004C582B"/>
    <w:rsid w:val="004C73D2"/>
    <w:rsid w:val="004D0B1E"/>
    <w:rsid w:val="004D5CEC"/>
    <w:rsid w:val="004F1847"/>
    <w:rsid w:val="004F48D7"/>
    <w:rsid w:val="004F4A8A"/>
    <w:rsid w:val="0053137B"/>
    <w:rsid w:val="00542290"/>
    <w:rsid w:val="005514AE"/>
    <w:rsid w:val="005575F5"/>
    <w:rsid w:val="00560C32"/>
    <w:rsid w:val="005634A1"/>
    <w:rsid w:val="00575F9E"/>
    <w:rsid w:val="00587453"/>
    <w:rsid w:val="005C0DDF"/>
    <w:rsid w:val="005C5245"/>
    <w:rsid w:val="005F6076"/>
    <w:rsid w:val="005F7407"/>
    <w:rsid w:val="00614AC4"/>
    <w:rsid w:val="006160B6"/>
    <w:rsid w:val="00623206"/>
    <w:rsid w:val="00633DD2"/>
    <w:rsid w:val="00636C77"/>
    <w:rsid w:val="00646AB3"/>
    <w:rsid w:val="00663F0C"/>
    <w:rsid w:val="00674270"/>
    <w:rsid w:val="00690FF6"/>
    <w:rsid w:val="006B0AEC"/>
    <w:rsid w:val="006B39E7"/>
    <w:rsid w:val="006C3B91"/>
    <w:rsid w:val="006C7EF9"/>
    <w:rsid w:val="006F0FBC"/>
    <w:rsid w:val="00700E0E"/>
    <w:rsid w:val="00706100"/>
    <w:rsid w:val="00717207"/>
    <w:rsid w:val="00727273"/>
    <w:rsid w:val="007476A1"/>
    <w:rsid w:val="00776607"/>
    <w:rsid w:val="00776FF8"/>
    <w:rsid w:val="00780A2C"/>
    <w:rsid w:val="007818A1"/>
    <w:rsid w:val="007B3C30"/>
    <w:rsid w:val="007C3938"/>
    <w:rsid w:val="007C7EBF"/>
    <w:rsid w:val="00800388"/>
    <w:rsid w:val="0081021C"/>
    <w:rsid w:val="00810B25"/>
    <w:rsid w:val="00832401"/>
    <w:rsid w:val="00850B25"/>
    <w:rsid w:val="00853E15"/>
    <w:rsid w:val="00862109"/>
    <w:rsid w:val="00866E8A"/>
    <w:rsid w:val="00876D06"/>
    <w:rsid w:val="00884F2F"/>
    <w:rsid w:val="008952E0"/>
    <w:rsid w:val="008E0838"/>
    <w:rsid w:val="008F4DE0"/>
    <w:rsid w:val="00907317"/>
    <w:rsid w:val="009140AA"/>
    <w:rsid w:val="00915674"/>
    <w:rsid w:val="009157C8"/>
    <w:rsid w:val="00916FCE"/>
    <w:rsid w:val="00957744"/>
    <w:rsid w:val="009841A4"/>
    <w:rsid w:val="009A5E12"/>
    <w:rsid w:val="009A7318"/>
    <w:rsid w:val="009A77AB"/>
    <w:rsid w:val="009B4CA0"/>
    <w:rsid w:val="009C1591"/>
    <w:rsid w:val="009C58A8"/>
    <w:rsid w:val="009D1922"/>
    <w:rsid w:val="009D6129"/>
    <w:rsid w:val="009E4DB2"/>
    <w:rsid w:val="009E7386"/>
    <w:rsid w:val="009F28CC"/>
    <w:rsid w:val="00A11AEE"/>
    <w:rsid w:val="00A34BCF"/>
    <w:rsid w:val="00A35837"/>
    <w:rsid w:val="00A42275"/>
    <w:rsid w:val="00A43127"/>
    <w:rsid w:val="00A44622"/>
    <w:rsid w:val="00A475BB"/>
    <w:rsid w:val="00A52FA9"/>
    <w:rsid w:val="00A66783"/>
    <w:rsid w:val="00A72F33"/>
    <w:rsid w:val="00A7481A"/>
    <w:rsid w:val="00A857D2"/>
    <w:rsid w:val="00AC0A97"/>
    <w:rsid w:val="00AD5514"/>
    <w:rsid w:val="00AE3D4B"/>
    <w:rsid w:val="00B12B86"/>
    <w:rsid w:val="00B13A88"/>
    <w:rsid w:val="00B31392"/>
    <w:rsid w:val="00B35AD3"/>
    <w:rsid w:val="00B41C4F"/>
    <w:rsid w:val="00B51E9E"/>
    <w:rsid w:val="00B81B2C"/>
    <w:rsid w:val="00B918BE"/>
    <w:rsid w:val="00B93466"/>
    <w:rsid w:val="00B9422C"/>
    <w:rsid w:val="00BB4BF8"/>
    <w:rsid w:val="00BC3295"/>
    <w:rsid w:val="00BD3D94"/>
    <w:rsid w:val="00BD3DC4"/>
    <w:rsid w:val="00BD6A86"/>
    <w:rsid w:val="00BD7819"/>
    <w:rsid w:val="00BF1F31"/>
    <w:rsid w:val="00BF4A45"/>
    <w:rsid w:val="00C1051C"/>
    <w:rsid w:val="00C20F64"/>
    <w:rsid w:val="00C27E46"/>
    <w:rsid w:val="00C32AB1"/>
    <w:rsid w:val="00C32EA1"/>
    <w:rsid w:val="00C362BA"/>
    <w:rsid w:val="00C57393"/>
    <w:rsid w:val="00C576B8"/>
    <w:rsid w:val="00C60ECB"/>
    <w:rsid w:val="00C82435"/>
    <w:rsid w:val="00C8461E"/>
    <w:rsid w:val="00C86F0D"/>
    <w:rsid w:val="00C92AE4"/>
    <w:rsid w:val="00C92D8E"/>
    <w:rsid w:val="00CC34CF"/>
    <w:rsid w:val="00CC421B"/>
    <w:rsid w:val="00CC6F2E"/>
    <w:rsid w:val="00CF0525"/>
    <w:rsid w:val="00D13628"/>
    <w:rsid w:val="00D251FA"/>
    <w:rsid w:val="00D31220"/>
    <w:rsid w:val="00D40C30"/>
    <w:rsid w:val="00D511C6"/>
    <w:rsid w:val="00D5448B"/>
    <w:rsid w:val="00D62714"/>
    <w:rsid w:val="00D92DB1"/>
    <w:rsid w:val="00D93259"/>
    <w:rsid w:val="00DC1A04"/>
    <w:rsid w:val="00DC4119"/>
    <w:rsid w:val="00DD214B"/>
    <w:rsid w:val="00DE3661"/>
    <w:rsid w:val="00DE57AB"/>
    <w:rsid w:val="00DF3963"/>
    <w:rsid w:val="00E0267E"/>
    <w:rsid w:val="00E04289"/>
    <w:rsid w:val="00E04BE5"/>
    <w:rsid w:val="00E06084"/>
    <w:rsid w:val="00E1397A"/>
    <w:rsid w:val="00E20D0F"/>
    <w:rsid w:val="00E33607"/>
    <w:rsid w:val="00E43C7F"/>
    <w:rsid w:val="00E74B59"/>
    <w:rsid w:val="00E841C5"/>
    <w:rsid w:val="00E915E5"/>
    <w:rsid w:val="00E94A9C"/>
    <w:rsid w:val="00EA410D"/>
    <w:rsid w:val="00EB7494"/>
    <w:rsid w:val="00EE2B26"/>
    <w:rsid w:val="00EE60ED"/>
    <w:rsid w:val="00EE696F"/>
    <w:rsid w:val="00EF0D67"/>
    <w:rsid w:val="00F14542"/>
    <w:rsid w:val="00F16BDA"/>
    <w:rsid w:val="00F20264"/>
    <w:rsid w:val="00F204E5"/>
    <w:rsid w:val="00F319DD"/>
    <w:rsid w:val="00F37305"/>
    <w:rsid w:val="00F46E61"/>
    <w:rsid w:val="00F61787"/>
    <w:rsid w:val="00F619BE"/>
    <w:rsid w:val="00FA3AB7"/>
    <w:rsid w:val="00FA4268"/>
    <w:rsid w:val="00FC222C"/>
    <w:rsid w:val="00FD0389"/>
    <w:rsid w:val="00FD2D7A"/>
    <w:rsid w:val="00FF4724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CE072"/>
  <w15:chartTrackingRefBased/>
  <w15:docId w15:val="{D9D439EB-5E38-4832-889B-039A09F6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6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1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099A"/>
  </w:style>
  <w:style w:type="paragraph" w:styleId="Stopka">
    <w:name w:val="footer"/>
    <w:basedOn w:val="Normalny"/>
    <w:link w:val="StopkaZnak"/>
    <w:unhideWhenUsed/>
    <w:rsid w:val="0021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099A"/>
  </w:style>
  <w:style w:type="character" w:styleId="Numerstrony">
    <w:name w:val="page number"/>
    <w:basedOn w:val="Domylnaczcionkaakapitu"/>
    <w:rsid w:val="0021099A"/>
  </w:style>
  <w:style w:type="table" w:styleId="Tabela-Siatka">
    <w:name w:val="Table Grid"/>
    <w:basedOn w:val="Standardowy"/>
    <w:uiPriority w:val="59"/>
    <w:rsid w:val="0095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unkt_JEMS,Numerowanie,List Paragraph,Akapit z listą BS,Kolorowa lista — akcent 11,Akapit z listą2,BulletC,normalny tekst,List bullet,Obiekt,List Paragraph1"/>
    <w:basedOn w:val="Normalny"/>
    <w:link w:val="AkapitzlistZnak"/>
    <w:qFormat/>
    <w:rsid w:val="005F6076"/>
    <w:pPr>
      <w:ind w:left="720"/>
      <w:contextualSpacing/>
    </w:pPr>
    <w:rPr>
      <w:rFonts w:ascii="Arial" w:hAnsi="Arial" w:cs="Arial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727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27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727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2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27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273"/>
    <w:rPr>
      <w:rFonts w:ascii="Tahoma" w:hAnsi="Tahoma" w:cs="Tahoma"/>
      <w:sz w:val="16"/>
      <w:szCs w:val="16"/>
      <w:lang w:eastAsia="en-US"/>
    </w:rPr>
  </w:style>
  <w:style w:type="table" w:styleId="Tabelasiatki1jasna">
    <w:name w:val="Grid Table 1 Light"/>
    <w:basedOn w:val="Standardowy"/>
    <w:uiPriority w:val="46"/>
    <w:rsid w:val="002C76B0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416796"/>
    <w:pPr>
      <w:spacing w:line="240" w:lineRule="auto"/>
    </w:pPr>
    <w:rPr>
      <w:rFonts w:ascii="Arial" w:hAnsi="Arial"/>
      <w:i/>
      <w:iCs/>
      <w:color w:val="44546A"/>
      <w:sz w:val="18"/>
      <w:szCs w:val="18"/>
    </w:rPr>
  </w:style>
  <w:style w:type="character" w:customStyle="1" w:styleId="AkapitzlistZnak">
    <w:name w:val="Akapit z listą Znak"/>
    <w:aliases w:val="punkt_JEMS Znak,Numerowanie Znak,List Paragraph Znak,Akapit z listą BS Znak,Kolorowa lista — akcent 11 Znak,Akapit z listą2 Znak,BulletC Znak,normalny tekst Znak,List bullet Znak,Obiekt Znak,List Paragraph1 Znak"/>
    <w:link w:val="Akapitzlist"/>
    <w:qFormat/>
    <w:locked/>
    <w:rsid w:val="00416796"/>
    <w:rPr>
      <w:rFonts w:ascii="Arial" w:hAnsi="Arial" w:cs="Arial"/>
      <w:lang w:eastAsia="en-US"/>
    </w:rPr>
  </w:style>
  <w:style w:type="table" w:customStyle="1" w:styleId="Tabelasiatki1jasna1">
    <w:name w:val="Tabela siatki 1 — jasna1"/>
    <w:basedOn w:val="Standardowy"/>
    <w:uiPriority w:val="46"/>
    <w:rsid w:val="005C0DDF"/>
    <w:rPr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1">
    <w:name w:val="Tabela siatki 1 — jasna11"/>
    <w:basedOn w:val="Standardowy"/>
    <w:uiPriority w:val="46"/>
    <w:rsid w:val="002D69E8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2">
    <w:name w:val="Tabela siatki 1 — jasna12"/>
    <w:basedOn w:val="Standardowy"/>
    <w:uiPriority w:val="46"/>
    <w:rsid w:val="002D69E8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B9422C"/>
    <w:rPr>
      <w:sz w:val="22"/>
      <w:szCs w:val="22"/>
      <w:lang w:eastAsia="en-US"/>
    </w:rPr>
  </w:style>
  <w:style w:type="table" w:customStyle="1" w:styleId="Tabelasiatki1jasna13">
    <w:name w:val="Tabela siatki 1 — jasna13"/>
    <w:basedOn w:val="Standardowy"/>
    <w:uiPriority w:val="46"/>
    <w:rsid w:val="00FC222C"/>
    <w:rPr>
      <w:iCs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4">
    <w:name w:val="Tabela siatki 1 — jasna14"/>
    <w:basedOn w:val="Standardowy"/>
    <w:uiPriority w:val="46"/>
    <w:rsid w:val="00FC222C"/>
    <w:rPr>
      <w:iCs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A7FCA98317744F80C4CADA5DFD287C" ma:contentTypeVersion="9" ma:contentTypeDescription="Utwórz nowy dokument." ma:contentTypeScope="" ma:versionID="1efe156eaccd1def41ca196dfbd7a50d">
  <xsd:schema xmlns:xsd="http://www.w3.org/2001/XMLSchema" xmlns:xs="http://www.w3.org/2001/XMLSchema" xmlns:p="http://schemas.microsoft.com/office/2006/metadata/properties" xmlns:ns2="799ded72-0970-44c5-aea7-207a9e284318" xmlns:ns3="bc0d984e-7a95-4662-b931-b2734a1fa23b" targetNamespace="http://schemas.microsoft.com/office/2006/metadata/properties" ma:root="true" ma:fieldsID="6420a7cc9d202eb0345be1988d08e105" ns2:_="" ns3:_="">
    <xsd:import namespace="799ded72-0970-44c5-aea7-207a9e284318"/>
    <xsd:import namespace="bc0d984e-7a95-4662-b931-b2734a1fa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ded72-0970-44c5-aea7-207a9e284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d984e-7a95-4662-b931-b2734a1fa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E98A1-EDF8-4964-91CE-55820DC799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CED80B-3A83-49E9-BAEE-E7D0157A51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7E9D4B-0634-4442-999A-277CC81B8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ded72-0970-44c5-aea7-207a9e284318"/>
    <ds:schemaRef ds:uri="bc0d984e-7a95-4662-b931-b2734a1fa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– Harmonogram Konserwacji</vt:lpstr>
    </vt:vector>
  </TitlesOfParts>
  <Company>Pruszczańskie Przedsiębiorstwo Ciepłownicze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– Harmonogram Konserwacji</dc:title>
  <dc:subject/>
  <dc:creator>Michal.Rynkowski@gpec.pl</dc:creator>
  <cp:keywords/>
  <cp:lastModifiedBy>Leszek Jakubowski</cp:lastModifiedBy>
  <cp:revision>2</cp:revision>
  <cp:lastPrinted>2020-04-17T10:11:00Z</cp:lastPrinted>
  <dcterms:created xsi:type="dcterms:W3CDTF">2022-07-19T08:26:00Z</dcterms:created>
  <dcterms:modified xsi:type="dcterms:W3CDTF">2022-07-19T08:26:00Z</dcterms:modified>
</cp:coreProperties>
</file>